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bookmarkStart w:id="0" w:name="_GoBack"/>
      <w:bookmarkEnd w:id="0"/>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5E731E">
        <w:rPr>
          <w:rFonts w:ascii="Arial" w:hAnsi="Arial" w:cs="Arial"/>
          <w:sz w:val="36"/>
          <w:szCs w:val="36"/>
        </w:rPr>
        <w:t>19</w:t>
      </w:r>
    </w:p>
    <w:p w:rsidR="00E17C81" w:rsidRPr="00892D11" w:rsidRDefault="005E731E" w:rsidP="00FF6231">
      <w:pPr>
        <w:pStyle w:val="Subtitle"/>
        <w:spacing w:before="240" w:after="240"/>
        <w:rPr>
          <w:rFonts w:cs="Arial"/>
          <w:sz w:val="40"/>
        </w:rPr>
      </w:pPr>
      <w:r>
        <w:rPr>
          <w:rFonts w:cs="Arial"/>
          <w:sz w:val="40"/>
        </w:rPr>
        <w:t>FLAM</w:t>
      </w:r>
      <w:r w:rsidR="00A44535" w:rsidRPr="00892D11">
        <w:rPr>
          <w:rFonts w:cs="Arial"/>
          <w:sz w:val="40"/>
        </w:rPr>
        <w:t>E</w:t>
      </w:r>
      <w:r>
        <w:rPr>
          <w:rFonts w:cs="Arial"/>
          <w:sz w:val="40"/>
        </w:rPr>
        <w:t xml:space="preserve"> SPRAY</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C92716" w:rsidRDefault="00C92716">
      <w:pPr>
        <w:rPr>
          <w:rFonts w:ascii="Arial" w:hAnsi="Arial" w:cs="Arial"/>
          <w:b/>
          <w:sz w:val="22"/>
          <w:szCs w:val="22"/>
          <w:u w:val="single"/>
        </w:rPr>
      </w:pPr>
      <w:r>
        <w:rPr>
          <w:rFonts w:ascii="Arial" w:hAnsi="Arial" w:cs="Arial"/>
          <w:b/>
          <w:sz w:val="22"/>
          <w:szCs w:val="22"/>
          <w:u w:val="single"/>
        </w:rPr>
        <w:br w:type="page"/>
      </w:r>
    </w:p>
    <w:p w:rsidR="00892D11" w:rsidRPr="00E94950" w:rsidRDefault="00892D11" w:rsidP="00892D11">
      <w:pPr>
        <w:outlineLvl w:val="0"/>
        <w:rPr>
          <w:rFonts w:ascii="Arial" w:hAnsi="Arial" w:cs="Arial"/>
          <w:b/>
          <w:sz w:val="22"/>
          <w:szCs w:val="22"/>
          <w:u w:val="single"/>
        </w:rPr>
      </w:pPr>
      <w:r>
        <w:rPr>
          <w:rFonts w:ascii="Arial" w:hAnsi="Arial" w:cs="Arial"/>
          <w:b/>
          <w:sz w:val="22"/>
          <w:szCs w:val="22"/>
          <w:u w:val="single"/>
        </w:rPr>
        <w:lastRenderedPageBreak/>
        <w:t>Process Concerns and Guidance:</w:t>
      </w:r>
    </w:p>
    <w:p w:rsidR="00954959" w:rsidRDefault="00954959" w:rsidP="00892D11">
      <w:pPr>
        <w:numPr>
          <w:ilvl w:val="0"/>
          <w:numId w:val="24"/>
        </w:numPr>
        <w:ind w:left="360"/>
        <w:rPr>
          <w:rFonts w:ascii="Arial" w:hAnsi="Arial" w:cs="Arial"/>
          <w:sz w:val="22"/>
          <w:szCs w:val="22"/>
        </w:rPr>
      </w:pPr>
      <w:r>
        <w:rPr>
          <w:rFonts w:ascii="Arial" w:hAnsi="Arial" w:cs="Arial"/>
          <w:sz w:val="22"/>
          <w:szCs w:val="22"/>
        </w:rPr>
        <w:t>Flame Spray is a thermal spray process which is grouped into three major categories; Plasma Arc Spray, Flame Spray, and Electric wire-arc spray.</w:t>
      </w:r>
    </w:p>
    <w:p w:rsidR="00892D11" w:rsidRPr="00406B36" w:rsidRDefault="00954959" w:rsidP="00892D11">
      <w:pPr>
        <w:numPr>
          <w:ilvl w:val="0"/>
          <w:numId w:val="24"/>
        </w:numPr>
        <w:ind w:left="360"/>
        <w:rPr>
          <w:rFonts w:ascii="Arial" w:hAnsi="Arial" w:cs="Arial"/>
          <w:sz w:val="22"/>
          <w:szCs w:val="22"/>
        </w:rPr>
      </w:pPr>
      <w:r w:rsidRPr="00954959">
        <w:rPr>
          <w:rFonts w:ascii="Arial" w:hAnsi="Arial" w:cs="Arial"/>
          <w:sz w:val="22"/>
          <w:szCs w:val="22"/>
        </w:rPr>
        <w:t xml:space="preserve">Wind, abrupt drafts, </w:t>
      </w:r>
      <w:r>
        <w:rPr>
          <w:rFonts w:ascii="Arial" w:hAnsi="Arial" w:cs="Arial"/>
          <w:sz w:val="22"/>
          <w:szCs w:val="22"/>
        </w:rPr>
        <w:t xml:space="preserve">or </w:t>
      </w:r>
      <w:r w:rsidRPr="00954959">
        <w:rPr>
          <w:rFonts w:ascii="Arial" w:hAnsi="Arial" w:cs="Arial"/>
          <w:sz w:val="22"/>
          <w:szCs w:val="22"/>
        </w:rPr>
        <w:t xml:space="preserve">brisk air movement in the area where the process is being performed can affect the quality of the molten spray deposited as well as the stability of the flame. </w:t>
      </w:r>
      <w:r>
        <w:rPr>
          <w:rFonts w:ascii="Arial" w:hAnsi="Arial" w:cs="Arial"/>
          <w:sz w:val="22"/>
          <w:szCs w:val="22"/>
        </w:rPr>
        <w:t xml:space="preserve"> </w:t>
      </w:r>
      <w:r w:rsidRPr="00954959">
        <w:rPr>
          <w:rFonts w:ascii="Arial" w:hAnsi="Arial" w:cs="Arial"/>
          <w:sz w:val="22"/>
          <w:szCs w:val="22"/>
        </w:rPr>
        <w:t>To overcome this, the setup might have to be augmented with an enclosure, a spray booth, or a dedicated area limiting the air movement.</w:t>
      </w:r>
    </w:p>
    <w:p w:rsidR="00892D11" w:rsidRPr="00892D11" w:rsidRDefault="00954959" w:rsidP="00892D11">
      <w:pPr>
        <w:numPr>
          <w:ilvl w:val="0"/>
          <w:numId w:val="24"/>
        </w:numPr>
        <w:ind w:left="360"/>
        <w:rPr>
          <w:rFonts w:ascii="Arial" w:hAnsi="Arial" w:cs="Arial"/>
          <w:sz w:val="22"/>
          <w:szCs w:val="22"/>
        </w:rPr>
      </w:pPr>
      <w:r w:rsidRPr="00954959">
        <w:rPr>
          <w:rFonts w:ascii="Arial" w:hAnsi="Arial" w:cs="Arial"/>
          <w:sz w:val="22"/>
          <w:szCs w:val="22"/>
        </w:rPr>
        <w:t xml:space="preserve">Possible oxidation </w:t>
      </w:r>
      <w:r>
        <w:rPr>
          <w:rFonts w:ascii="Arial" w:hAnsi="Arial" w:cs="Arial"/>
          <w:sz w:val="22"/>
          <w:szCs w:val="22"/>
        </w:rPr>
        <w:t xml:space="preserve">can be </w:t>
      </w:r>
      <w:r w:rsidRPr="00954959">
        <w:rPr>
          <w:rFonts w:ascii="Arial" w:hAnsi="Arial" w:cs="Arial"/>
          <w:sz w:val="22"/>
          <w:szCs w:val="22"/>
        </w:rPr>
        <w:t xml:space="preserve">caused by </w:t>
      </w:r>
      <w:r w:rsidRPr="00954959">
        <w:rPr>
          <w:rFonts w:ascii="Arial" w:hAnsi="Arial" w:cs="Arial"/>
          <w:b/>
          <w:i/>
          <w:sz w:val="22"/>
          <w:szCs w:val="22"/>
        </w:rPr>
        <w:t>compressed shop-air</w:t>
      </w:r>
      <w:r w:rsidRPr="00954959">
        <w:rPr>
          <w:rFonts w:ascii="Arial" w:hAnsi="Arial" w:cs="Arial"/>
          <w:sz w:val="22"/>
          <w:szCs w:val="22"/>
        </w:rPr>
        <w:t xml:space="preserve"> used to accelerate and propel</w:t>
      </w:r>
      <w:r>
        <w:rPr>
          <w:rFonts w:ascii="Arial" w:hAnsi="Arial" w:cs="Arial"/>
          <w:sz w:val="22"/>
          <w:szCs w:val="22"/>
        </w:rPr>
        <w:t xml:space="preserve"> the molten particles. </w:t>
      </w:r>
      <w:r w:rsidRPr="00954959">
        <w:rPr>
          <w:rFonts w:ascii="Arial" w:hAnsi="Arial" w:cs="Arial"/>
          <w:sz w:val="22"/>
          <w:szCs w:val="22"/>
        </w:rPr>
        <w:t xml:space="preserve"> </w:t>
      </w:r>
      <w:r>
        <w:rPr>
          <w:rFonts w:ascii="Arial" w:hAnsi="Arial" w:cs="Arial"/>
          <w:sz w:val="22"/>
          <w:szCs w:val="22"/>
        </w:rPr>
        <w:t>A</w:t>
      </w:r>
      <w:r w:rsidRPr="00954959">
        <w:rPr>
          <w:rFonts w:ascii="Arial" w:hAnsi="Arial" w:cs="Arial"/>
          <w:sz w:val="22"/>
          <w:szCs w:val="22"/>
        </w:rPr>
        <w:t xml:space="preserve"> compressed</w:t>
      </w:r>
      <w:r>
        <w:rPr>
          <w:rFonts w:ascii="Arial" w:hAnsi="Arial" w:cs="Arial"/>
          <w:sz w:val="22"/>
          <w:szCs w:val="22"/>
        </w:rPr>
        <w:t>,</w:t>
      </w:r>
      <w:r w:rsidRPr="00954959">
        <w:rPr>
          <w:rFonts w:ascii="Arial" w:hAnsi="Arial" w:cs="Arial"/>
          <w:sz w:val="22"/>
          <w:szCs w:val="22"/>
        </w:rPr>
        <w:t xml:space="preserve"> inert gas such as argon or nitrogen is preferred if oxidation is a concern.</w:t>
      </w:r>
    </w:p>
    <w:p w:rsidR="00892D11" w:rsidRPr="00406B36" w:rsidRDefault="00954959" w:rsidP="00892D11">
      <w:pPr>
        <w:numPr>
          <w:ilvl w:val="0"/>
          <w:numId w:val="24"/>
        </w:numPr>
        <w:ind w:left="360"/>
        <w:rPr>
          <w:rFonts w:ascii="Arial" w:hAnsi="Arial" w:cs="Arial"/>
          <w:sz w:val="22"/>
          <w:szCs w:val="22"/>
        </w:rPr>
      </w:pPr>
      <w:r w:rsidRPr="00954959">
        <w:rPr>
          <w:rFonts w:ascii="Arial" w:hAnsi="Arial" w:cs="Arial"/>
          <w:sz w:val="22"/>
          <w:szCs w:val="22"/>
        </w:rPr>
        <w:t>The surface of the part that is to be subjected to the Flame Spray process must be free from, moisture, oil, grit, contaminants, blisters, cracks, chips, pits, or coating separations.</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w:t>
      </w:r>
      <w:r w:rsidR="00E11357">
        <w:rPr>
          <w:rFonts w:ascii="Arial" w:hAnsi="Arial" w:cs="Arial"/>
          <w:color w:val="000000"/>
          <w:sz w:val="22"/>
          <w:szCs w:val="22"/>
        </w:rPr>
        <w:t>Flame</w:t>
      </w:r>
      <w:r w:rsidR="00C76D0B" w:rsidRPr="00C94B4A">
        <w:rPr>
          <w:rFonts w:ascii="Arial" w:hAnsi="Arial" w:cs="Arial"/>
          <w:color w:val="000000"/>
          <w:sz w:val="22"/>
          <w:szCs w:val="22"/>
        </w:rPr>
        <w:t xml:space="preserve"> </w:t>
      </w:r>
      <w:r w:rsidR="00E11357">
        <w:rPr>
          <w:rFonts w:ascii="Arial" w:hAnsi="Arial" w:cs="Arial"/>
          <w:color w:val="000000"/>
          <w:sz w:val="22"/>
          <w:szCs w:val="22"/>
        </w:rPr>
        <w:t xml:space="preserve">Spray </w:t>
      </w:r>
      <w:r w:rsidR="00C76D0B" w:rsidRPr="00C94B4A">
        <w:rPr>
          <w:rFonts w:ascii="Arial" w:hAnsi="Arial" w:cs="Arial"/>
          <w:color w:val="000000"/>
          <w:sz w:val="22"/>
          <w:szCs w:val="22"/>
        </w:rPr>
        <w:t>and quality assurance 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produce conforming product?  </w:t>
      </w:r>
      <w:r w:rsidR="00C76D0B"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E11357" w:rsidRPr="00C94B4A" w:rsidRDefault="00C76D0B" w:rsidP="00E11357">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w:t>
      </w:r>
      <w:r w:rsidR="00E11357">
        <w:rPr>
          <w:rFonts w:ascii="Arial" w:hAnsi="Arial" w:cs="Arial"/>
          <w:color w:val="000000"/>
          <w:sz w:val="22"/>
          <w:szCs w:val="22"/>
        </w:rPr>
        <w:t>,</w:t>
      </w:r>
      <w:r w:rsidRPr="00C94B4A">
        <w:rPr>
          <w:rFonts w:ascii="Arial" w:hAnsi="Arial" w:cs="Arial"/>
          <w:color w:val="000000"/>
          <w:sz w:val="22"/>
          <w:szCs w:val="22"/>
        </w:rPr>
        <w:t xml:space="preserve"> and are they accurate and complete?</w:t>
      </w:r>
      <w:r w:rsidR="00E11357" w:rsidRPr="00E11357">
        <w:rPr>
          <w:rFonts w:ascii="Arial" w:hAnsi="Arial" w:cs="Arial"/>
          <w:color w:val="000000"/>
          <w:sz w:val="22"/>
          <w:szCs w:val="22"/>
        </w:rPr>
        <w:t xml:space="preserve"> </w:t>
      </w:r>
      <w:r w:rsidR="00507B21">
        <w:rPr>
          <w:rFonts w:ascii="Arial" w:hAnsi="Arial" w:cs="Arial"/>
          <w:color w:val="000000"/>
          <w:sz w:val="22"/>
          <w:szCs w:val="22"/>
        </w:rPr>
        <w:t xml:space="preserve"> Have spray operators and personnel performing inspection/acceptance passed an annual vision test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11357" w:rsidRPr="00C94B4A" w:rsidTr="00A55637">
        <w:trPr>
          <w:trHeight w:val="1440"/>
        </w:trPr>
        <w:tc>
          <w:tcPr>
            <w:tcW w:w="9576" w:type="dxa"/>
            <w:shd w:val="clear" w:color="auto" w:fill="auto"/>
          </w:tcPr>
          <w:p w:rsidR="00E11357" w:rsidRPr="00AB08D3" w:rsidRDefault="00E11357" w:rsidP="00A55637">
            <w:pPr>
              <w:rPr>
                <w:rFonts w:ascii="Arial" w:eastAsia="Calibri" w:hAnsi="Arial" w:cs="Arial"/>
                <w:color w:val="000000"/>
                <w:sz w:val="22"/>
                <w:szCs w:val="22"/>
              </w:rPr>
            </w:pPr>
          </w:p>
        </w:tc>
      </w:tr>
    </w:tbl>
    <w:p w:rsidR="00C76D0B" w:rsidRPr="00C94B4A" w:rsidRDefault="00E11357" w:rsidP="009F1FD2">
      <w:pPr>
        <w:numPr>
          <w:ilvl w:val="0"/>
          <w:numId w:val="13"/>
        </w:numPr>
        <w:spacing w:before="240"/>
        <w:rPr>
          <w:rFonts w:ascii="Arial" w:hAnsi="Arial" w:cs="Arial"/>
          <w:color w:val="000000"/>
          <w:sz w:val="22"/>
          <w:szCs w:val="22"/>
        </w:rPr>
      </w:pPr>
      <w:r>
        <w:rPr>
          <w:rFonts w:ascii="Arial" w:hAnsi="Arial" w:cs="Arial"/>
          <w:color w:val="000000"/>
          <w:sz w:val="22"/>
          <w:szCs w:val="22"/>
        </w:rPr>
        <w:t>Are personnel performing the Flame Spraying process knowledgeable in the use of applicable procedures, tools, and gages, meters, etc.?  If applicable, has the spray operator passed a written exam</w:t>
      </w:r>
      <w:r w:rsidR="00747DC4">
        <w:rPr>
          <w:rFonts w:ascii="Arial" w:hAnsi="Arial" w:cs="Arial"/>
          <w:color w:val="000000"/>
          <w:sz w:val="22"/>
          <w:szCs w:val="22"/>
        </w:rPr>
        <w:t xml:space="preserve"> approved by the customer</w:t>
      </w:r>
      <w:r>
        <w:rPr>
          <w:rFonts w:ascii="Arial" w:hAnsi="Arial" w:cs="Arial"/>
          <w:color w:val="000000"/>
          <w:sz w:val="22"/>
          <w:szCs w:val="22"/>
        </w:rPr>
        <w:t>? (NAV19-A13)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C76D0B" w:rsidRPr="00C94B4A" w:rsidRDefault="00C76D0B" w:rsidP="0053208B">
      <w:pPr>
        <w:numPr>
          <w:ilvl w:val="0"/>
          <w:numId w:val="13"/>
        </w:numPr>
        <w:spacing w:before="240"/>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sidR="0053208B">
        <w:rPr>
          <w:rFonts w:ascii="Arial" w:hAnsi="Arial" w:cs="Arial"/>
          <w:color w:val="000000"/>
          <w:sz w:val="22"/>
          <w:szCs w:val="22"/>
        </w:rPr>
        <w:t xml:space="preserve">  </w:t>
      </w:r>
      <w:r w:rsidR="0053208B" w:rsidRPr="0053208B">
        <w:rPr>
          <w:rFonts w:ascii="Arial" w:hAnsi="Arial" w:cs="Arial"/>
          <w:color w:val="000000"/>
          <w:sz w:val="22"/>
          <w:szCs w:val="22"/>
        </w:rPr>
        <w:t>Where is it documented, and are records of remedial training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E17C81" w:rsidRPr="00C94B4A" w:rsidRDefault="00C94B4A" w:rsidP="0053208B">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53208B" w:rsidRPr="0053208B" w:rsidRDefault="00D41AEE" w:rsidP="0053208B">
      <w:pPr>
        <w:pStyle w:val="ListParagraph"/>
        <w:numPr>
          <w:ilvl w:val="0"/>
          <w:numId w:val="15"/>
        </w:numPr>
        <w:spacing w:before="240" w:after="0"/>
        <w:rPr>
          <w:rFonts w:ascii="Arial" w:eastAsia="Times New Roman" w:hAnsi="Arial" w:cs="Arial"/>
          <w:color w:val="000000"/>
        </w:rPr>
      </w:pPr>
      <w:r>
        <w:rPr>
          <w:rFonts w:ascii="Arial" w:eastAsia="Times New Roman" w:hAnsi="Arial" w:cs="Arial"/>
          <w:color w:val="000000"/>
        </w:rPr>
        <w:t>Are certifications for raw materials used in the flame spraying process reviewed for acceptance and maintained on file for review</w:t>
      </w:r>
      <w:r w:rsidR="0053208B" w:rsidRPr="0053208B">
        <w:rPr>
          <w:rFonts w:ascii="Arial" w:eastAsia="Times New Roman" w:hAnsi="Arial" w:cs="Arial"/>
          <w:color w:val="000000"/>
        </w:rPr>
        <w:t xml:space="preserve">? </w:t>
      </w:r>
      <w:r>
        <w:rPr>
          <w:rFonts w:ascii="Arial" w:eastAsia="Times New Roman" w:hAnsi="Arial" w:cs="Arial"/>
          <w:color w:val="000000"/>
        </w:rPr>
        <w:t>(NAV19</w:t>
      </w:r>
      <w:r w:rsidR="0053208B">
        <w:rPr>
          <w:rFonts w:ascii="Arial" w:eastAsia="Times New Roman" w:hAnsi="Arial" w:cs="Arial"/>
          <w:color w:val="000000"/>
        </w:rPr>
        <w:t>-A1</w:t>
      </w:r>
      <w:r>
        <w:rPr>
          <w:rFonts w:ascii="Arial" w:eastAsia="Times New Roman" w:hAnsi="Arial" w:cs="Arial"/>
          <w:color w:val="000000"/>
        </w:rPr>
        <w:t>2</w:t>
      </w:r>
      <w:r w:rsidR="0053208B">
        <w:rPr>
          <w:rFonts w:ascii="Arial" w:eastAsia="Times New Roman"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D41AEE" w:rsidRPr="0053208B" w:rsidRDefault="00D41AEE" w:rsidP="00D41AEE">
      <w:pPr>
        <w:pStyle w:val="ListParagraph"/>
        <w:numPr>
          <w:ilvl w:val="0"/>
          <w:numId w:val="15"/>
        </w:numPr>
        <w:spacing w:before="240" w:after="0"/>
        <w:rPr>
          <w:rFonts w:ascii="Arial" w:eastAsia="Times New Roman" w:hAnsi="Arial" w:cs="Arial"/>
        </w:rPr>
      </w:pPr>
      <w:r>
        <w:rPr>
          <w:rFonts w:ascii="Arial" w:eastAsia="Times New Roman" w:hAnsi="Arial" w:cs="Arial"/>
        </w:rPr>
        <w:lastRenderedPageBreak/>
        <w:t>Is stored wire and powder protected, pr</w:t>
      </w:r>
      <w:r w:rsidR="00690EE4">
        <w:rPr>
          <w:rFonts w:ascii="Arial" w:eastAsia="Times New Roman" w:hAnsi="Arial" w:cs="Arial"/>
        </w:rPr>
        <w:t>operly identified, and does it match the material</w:t>
      </w:r>
      <w:r>
        <w:rPr>
          <w:rFonts w:ascii="Arial" w:eastAsia="Times New Roman" w:hAnsi="Arial" w:cs="Arial"/>
        </w:rPr>
        <w:t xml:space="preserve"> specified in the procedure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1AEE" w:rsidRPr="00C94B4A" w:rsidTr="00A55637">
        <w:trPr>
          <w:trHeight w:val="1440"/>
        </w:trPr>
        <w:tc>
          <w:tcPr>
            <w:tcW w:w="9576" w:type="dxa"/>
            <w:shd w:val="clear" w:color="auto" w:fill="auto"/>
          </w:tcPr>
          <w:p w:rsidR="00D41AEE" w:rsidRPr="00AB08D3" w:rsidRDefault="00D41AEE" w:rsidP="00A55637">
            <w:pPr>
              <w:rPr>
                <w:rFonts w:ascii="Arial" w:eastAsia="Calibri" w:hAnsi="Arial" w:cs="Arial"/>
                <w:color w:val="000000"/>
                <w:sz w:val="22"/>
                <w:szCs w:val="22"/>
              </w:rPr>
            </w:pPr>
          </w:p>
        </w:tc>
      </w:tr>
    </w:tbl>
    <w:p w:rsidR="00D41AEE" w:rsidRPr="0053208B" w:rsidRDefault="00D41AEE" w:rsidP="00D41AEE">
      <w:pPr>
        <w:pStyle w:val="ListParagraph"/>
        <w:numPr>
          <w:ilvl w:val="0"/>
          <w:numId w:val="15"/>
        </w:numPr>
        <w:spacing w:before="240" w:after="0"/>
        <w:rPr>
          <w:rFonts w:ascii="Arial" w:eastAsia="Times New Roman" w:hAnsi="Arial" w:cs="Arial"/>
        </w:rPr>
      </w:pPr>
      <w:r w:rsidRPr="00D41AEE">
        <w:rPr>
          <w:rFonts w:ascii="Arial" w:eastAsia="Times New Roman" w:hAnsi="Arial" w:cs="Arial"/>
        </w:rPr>
        <w:t>Are materials controlled and traceable throughout the process, if required?</w:t>
      </w:r>
      <w:r>
        <w:rPr>
          <w:rFonts w:ascii="Arial" w:eastAsia="Times New Roman" w:hAnsi="Arial" w:cs="Arial"/>
        </w:rPr>
        <w:t xml:space="preserve">   (NAV19-A8)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1AEE" w:rsidRPr="00C94B4A" w:rsidTr="00A55637">
        <w:trPr>
          <w:trHeight w:val="1440"/>
        </w:trPr>
        <w:tc>
          <w:tcPr>
            <w:tcW w:w="9576" w:type="dxa"/>
            <w:shd w:val="clear" w:color="auto" w:fill="auto"/>
          </w:tcPr>
          <w:p w:rsidR="00D41AEE" w:rsidRPr="00AB08D3" w:rsidRDefault="00D41AEE" w:rsidP="00A55637">
            <w:pPr>
              <w:rPr>
                <w:rFonts w:ascii="Arial" w:eastAsia="Calibri" w:hAnsi="Arial" w:cs="Arial"/>
                <w:color w:val="000000"/>
                <w:sz w:val="22"/>
                <w:szCs w:val="22"/>
              </w:rPr>
            </w:pPr>
          </w:p>
        </w:tc>
      </w:tr>
    </w:tbl>
    <w:p w:rsidR="00747DC4" w:rsidRPr="0053208B" w:rsidRDefault="00690EE4" w:rsidP="00747DC4">
      <w:pPr>
        <w:pStyle w:val="ListParagraph"/>
        <w:numPr>
          <w:ilvl w:val="0"/>
          <w:numId w:val="15"/>
        </w:numPr>
        <w:spacing w:before="240" w:after="0"/>
        <w:rPr>
          <w:rFonts w:ascii="Arial" w:eastAsia="Times New Roman" w:hAnsi="Arial" w:cs="Arial"/>
        </w:rPr>
      </w:pPr>
      <w:r>
        <w:rPr>
          <w:rFonts w:ascii="Arial" w:eastAsia="Times New Roman" w:hAnsi="Arial" w:cs="Arial"/>
        </w:rPr>
        <w:t>Does the gas used for flame spraying meet the applicable specification requirements?  If a gas is used other than those called out by specification, has the procedure been approved by the customer?</w:t>
      </w:r>
      <w:r w:rsidR="00747DC4" w:rsidRPr="00747DC4">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47DC4" w:rsidRPr="00C94B4A" w:rsidTr="00A55637">
        <w:trPr>
          <w:trHeight w:val="1440"/>
        </w:trPr>
        <w:tc>
          <w:tcPr>
            <w:tcW w:w="9576" w:type="dxa"/>
            <w:shd w:val="clear" w:color="auto" w:fill="auto"/>
          </w:tcPr>
          <w:p w:rsidR="00747DC4" w:rsidRPr="00AB08D3" w:rsidRDefault="00747DC4" w:rsidP="00A55637">
            <w:pPr>
              <w:rPr>
                <w:rFonts w:ascii="Arial" w:eastAsia="Calibri" w:hAnsi="Arial" w:cs="Arial"/>
                <w:color w:val="000000"/>
                <w:sz w:val="22"/>
                <w:szCs w:val="22"/>
              </w:rPr>
            </w:pPr>
          </w:p>
        </w:tc>
      </w:tr>
    </w:tbl>
    <w:p w:rsidR="0053208B" w:rsidRPr="0053208B" w:rsidRDefault="00747DC4" w:rsidP="0053208B">
      <w:pPr>
        <w:pStyle w:val="ListParagraph"/>
        <w:numPr>
          <w:ilvl w:val="0"/>
          <w:numId w:val="15"/>
        </w:numPr>
        <w:spacing w:before="240" w:after="0"/>
        <w:rPr>
          <w:rFonts w:ascii="Arial" w:eastAsia="Times New Roman" w:hAnsi="Arial" w:cs="Arial"/>
        </w:rPr>
      </w:pPr>
      <w:r>
        <w:rPr>
          <w:rFonts w:ascii="Arial" w:eastAsia="Times New Roman" w:hAnsi="Arial" w:cs="Arial"/>
        </w:rPr>
        <w:t>Are the abrasive blasting particles the proper material and size to be used for the surface preparation as required by the applicable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3C7039" w:rsidRDefault="00C24166" w:rsidP="00F06E2F">
      <w:pPr>
        <w:pStyle w:val="ListParagraph"/>
        <w:numPr>
          <w:ilvl w:val="0"/>
          <w:numId w:val="21"/>
        </w:numPr>
        <w:spacing w:before="240" w:after="0"/>
        <w:ind w:left="1080"/>
        <w:rPr>
          <w:rFonts w:ascii="Arial" w:hAnsi="Arial" w:cs="Arial"/>
        </w:rPr>
      </w:pPr>
      <w:r w:rsidRPr="00C24166">
        <w:rPr>
          <w:rFonts w:ascii="Arial" w:hAnsi="Arial" w:cs="Arial"/>
        </w:rPr>
        <w:t xml:space="preserve">Is </w:t>
      </w:r>
      <w:r>
        <w:rPr>
          <w:rFonts w:ascii="Arial" w:hAnsi="Arial" w:cs="Arial"/>
        </w:rPr>
        <w:t>flame spray equipment</w:t>
      </w:r>
      <w:r w:rsidRPr="00C24166">
        <w:rPr>
          <w:rFonts w:ascii="Arial" w:hAnsi="Arial" w:cs="Arial"/>
          <w:b/>
        </w:rPr>
        <w:t xml:space="preserve"> </w:t>
      </w:r>
      <w:r w:rsidRPr="00C24166">
        <w:rPr>
          <w:rFonts w:ascii="Arial" w:hAnsi="Arial" w:cs="Arial"/>
        </w:rPr>
        <w:t>adequate to produce/assess conforming supplies in compliance with contractual specifications and drawing(s)?</w:t>
      </w:r>
      <w:r w:rsidRPr="00C24166">
        <w:rPr>
          <w:rFonts w:ascii="Arial" w:hAnsi="Arial" w:cs="Arial"/>
          <w:i/>
        </w:rPr>
        <w:t xml:space="preserve">  What Items were sampled and were they part of the supplier’s calibration program and within the calibration/check cycle?</w:t>
      </w:r>
      <w:r>
        <w:rPr>
          <w:rFonts w:ascii="Arial" w:hAnsi="Arial" w:cs="Arial"/>
          <w:i/>
        </w:rPr>
        <w:t xml:space="preserve"> (NAV19-A11)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24166" w:rsidRDefault="00C24166">
      <w:pPr>
        <w:rPr>
          <w:rFonts w:ascii="Arial" w:hAnsi="Arial" w:cs="Arial"/>
          <w:color w:val="000000"/>
          <w:sz w:val="22"/>
          <w:szCs w:val="22"/>
        </w:rPr>
      </w:pPr>
      <w:r>
        <w:rPr>
          <w:rFonts w:ascii="Arial" w:hAnsi="Arial" w:cs="Arial"/>
          <w:szCs w:val="22"/>
        </w:rPr>
        <w:br w:type="page"/>
      </w:r>
    </w:p>
    <w:p w:rsidR="00F06E2F" w:rsidRPr="00F06E2F" w:rsidRDefault="00C24166" w:rsidP="00F06E2F">
      <w:pPr>
        <w:pStyle w:val="BodyText2"/>
        <w:numPr>
          <w:ilvl w:val="0"/>
          <w:numId w:val="21"/>
        </w:numPr>
        <w:spacing w:before="240" w:line="276" w:lineRule="auto"/>
        <w:ind w:left="1094" w:hanging="374"/>
        <w:contextualSpacing/>
        <w:rPr>
          <w:rFonts w:ascii="Arial" w:hAnsi="Arial" w:cs="Arial"/>
          <w:szCs w:val="22"/>
        </w:rPr>
      </w:pPr>
      <w:r w:rsidRPr="00C24166">
        <w:rPr>
          <w:rFonts w:ascii="Arial" w:hAnsi="Arial" w:cs="Arial"/>
          <w:szCs w:val="22"/>
        </w:rPr>
        <w:lastRenderedPageBreak/>
        <w:t xml:space="preserve">Is </w:t>
      </w:r>
      <w:r w:rsidRPr="00C24166">
        <w:rPr>
          <w:rFonts w:ascii="Arial" w:hAnsi="Arial" w:cs="Arial"/>
          <w:b/>
          <w:szCs w:val="22"/>
        </w:rPr>
        <w:t>inspection and testing equipment</w:t>
      </w:r>
      <w:r w:rsidRPr="00C24166">
        <w:rPr>
          <w:rFonts w:ascii="Arial" w:hAnsi="Arial" w:cs="Arial"/>
          <w:szCs w:val="22"/>
        </w:rPr>
        <w:t xml:space="preserve"> of the required adequacy, accuracy, precision, and range to assure supplies produced comply with specifications and drawings?  </w:t>
      </w:r>
      <w:r w:rsidRPr="00C24166">
        <w:rPr>
          <w:rFonts w:ascii="Arial" w:hAnsi="Arial" w:cs="Arial"/>
          <w:i/>
          <w:szCs w:val="22"/>
        </w:rPr>
        <w:t>What Items were sampled and were they part of the supplier’s calibration program and within the calibration/check cycle?</w:t>
      </w:r>
      <w:r>
        <w:rPr>
          <w:rFonts w:ascii="Arial" w:hAnsi="Arial" w:cs="Arial"/>
          <w:i/>
          <w:szCs w:val="22"/>
        </w:rPr>
        <w:t xml:space="preserve"> (NAV19-A11)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0F544C" w:rsidRPr="003C7039" w:rsidRDefault="00BE2C06" w:rsidP="00FA4C28">
      <w:pPr>
        <w:pStyle w:val="ListParagraph"/>
        <w:numPr>
          <w:ilvl w:val="0"/>
          <w:numId w:val="21"/>
        </w:numPr>
        <w:spacing w:before="240" w:after="0"/>
        <w:ind w:left="1094" w:hanging="374"/>
        <w:rPr>
          <w:rFonts w:ascii="Arial" w:hAnsi="Arial" w:cs="Arial"/>
          <w:color w:val="000000"/>
        </w:rPr>
      </w:pPr>
      <w:r>
        <w:rPr>
          <w:rFonts w:ascii="Arial" w:hAnsi="Arial" w:cs="Arial"/>
          <w:color w:val="000000"/>
        </w:rPr>
        <w:t>Are in-line water and oil filters located between the compressor and the metal spray equipment, and are they periodically inspected and serviced?</w:t>
      </w:r>
      <w:r w:rsidR="000F544C" w:rsidRPr="000F544C">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F544C" w:rsidRPr="00C94B4A" w:rsidTr="00A55637">
        <w:trPr>
          <w:trHeight w:val="1440"/>
        </w:trPr>
        <w:tc>
          <w:tcPr>
            <w:tcW w:w="9576" w:type="dxa"/>
            <w:shd w:val="clear" w:color="auto" w:fill="auto"/>
          </w:tcPr>
          <w:p w:rsidR="000F544C" w:rsidRPr="00AB08D3" w:rsidRDefault="000F544C" w:rsidP="00A55637">
            <w:pPr>
              <w:rPr>
                <w:rFonts w:ascii="Arial" w:eastAsia="Calibri" w:hAnsi="Arial" w:cs="Arial"/>
                <w:color w:val="000000"/>
                <w:sz w:val="22"/>
                <w:szCs w:val="22"/>
              </w:rPr>
            </w:pPr>
          </w:p>
        </w:tc>
      </w:tr>
    </w:tbl>
    <w:p w:rsidR="0088426F" w:rsidRPr="003C7039" w:rsidRDefault="000F544C" w:rsidP="003C7039">
      <w:pPr>
        <w:pStyle w:val="ListParagraph"/>
        <w:numPr>
          <w:ilvl w:val="0"/>
          <w:numId w:val="21"/>
        </w:numPr>
        <w:spacing w:before="240" w:after="0"/>
        <w:ind w:left="1094" w:hanging="374"/>
        <w:rPr>
          <w:rFonts w:ascii="Arial" w:hAnsi="Arial" w:cs="Arial"/>
          <w:color w:val="000000"/>
        </w:rPr>
      </w:pPr>
      <w:r>
        <w:rPr>
          <w:rFonts w:ascii="Arial" w:hAnsi="Arial" w:cs="Arial"/>
          <w:color w:val="000000"/>
        </w:rPr>
        <w:t>Is any special handling equipment or special packaging required after the flame spraying process?  Is the special equipment or packaging accomplished in accordance with the specification, drawing, or procurement spec? (NAV19-A15/A)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BE2C06" w:rsidP="00F86470">
      <w:pPr>
        <w:pStyle w:val="Style1"/>
        <w:numPr>
          <w:ilvl w:val="0"/>
          <w:numId w:val="11"/>
        </w:numPr>
        <w:tabs>
          <w:tab w:val="left" w:pos="315"/>
        </w:tabs>
        <w:spacing w:before="240"/>
        <w:rPr>
          <w:rFonts w:ascii="Arial" w:hAnsi="Arial" w:cs="Arial"/>
          <w:b/>
          <w:i/>
          <w:sz w:val="22"/>
          <w:szCs w:val="22"/>
        </w:rPr>
      </w:pPr>
      <w:r>
        <w:rPr>
          <w:rFonts w:ascii="Arial" w:hAnsi="Arial" w:cs="Arial"/>
          <w:sz w:val="22"/>
          <w:szCs w:val="22"/>
        </w:rPr>
        <w:t xml:space="preserve">What drawing, specification, or document invokes the requirements for flame spraying? (NAV19-A1)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C473B" w:rsidRPr="00A517C7" w:rsidRDefault="00BE2C06" w:rsidP="00A517C7">
      <w:pPr>
        <w:pStyle w:val="ListParagraph"/>
        <w:numPr>
          <w:ilvl w:val="0"/>
          <w:numId w:val="11"/>
        </w:numPr>
        <w:spacing w:before="240" w:after="0"/>
        <w:rPr>
          <w:rFonts w:ascii="Arial" w:hAnsi="Arial" w:cs="Arial"/>
        </w:rPr>
      </w:pPr>
      <w:r>
        <w:rPr>
          <w:rFonts w:ascii="Arial" w:hAnsi="Arial" w:cs="Arial"/>
        </w:rPr>
        <w:t>Does a written, detailed procedure exist, and is it readily available and utilized for the flame spraying process?  Is the procedure approved by the customer?  List the procedure and reference approval number, if applicable. (NAV19-A2A/B/A3</w:t>
      </w:r>
      <w:r w:rsidR="00F06E2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C3DB4" w:rsidRDefault="00CC3DB4">
      <w:pPr>
        <w:rPr>
          <w:rFonts w:ascii="Arial" w:hAnsi="Arial" w:cs="Arial"/>
        </w:rPr>
      </w:pPr>
      <w:r>
        <w:rPr>
          <w:rFonts w:ascii="Arial" w:hAnsi="Arial" w:cs="Arial"/>
        </w:rPr>
        <w:br w:type="page"/>
      </w:r>
    </w:p>
    <w:p w:rsidR="00CC3DB4" w:rsidRPr="00CC3DB4" w:rsidRDefault="00CC3DB4" w:rsidP="00CC3DB4">
      <w:pPr>
        <w:spacing w:before="240"/>
        <w:rPr>
          <w:rFonts w:ascii="Arial" w:hAnsi="Arial" w:cs="Arial"/>
        </w:rPr>
      </w:pPr>
    </w:p>
    <w:tbl>
      <w:tblPr>
        <w:tblW w:w="7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37"/>
        <w:gridCol w:w="1417"/>
        <w:gridCol w:w="1417"/>
      </w:tblGrid>
      <w:tr w:rsidR="00CC3DB4" w:rsidRPr="00C94B4A" w:rsidTr="00CC3DB4">
        <w:trPr>
          <w:trHeight w:val="168"/>
        </w:trPr>
        <w:tc>
          <w:tcPr>
            <w:tcW w:w="7920" w:type="dxa"/>
            <w:tcBorders>
              <w:top w:val="nil"/>
              <w:left w:val="nil"/>
            </w:tcBorders>
            <w:shd w:val="clear" w:color="auto" w:fill="auto"/>
          </w:tcPr>
          <w:p w:rsidR="00CC3DB4" w:rsidRPr="00566C4B" w:rsidRDefault="00CC3DB4" w:rsidP="00CC3DB4">
            <w:pPr>
              <w:pStyle w:val="ListParagraph"/>
              <w:numPr>
                <w:ilvl w:val="0"/>
                <w:numId w:val="11"/>
              </w:numPr>
              <w:rPr>
                <w:rFonts w:ascii="Arial" w:hAnsi="Arial" w:cs="Arial"/>
                <w:color w:val="000000"/>
              </w:rPr>
            </w:pPr>
            <w:r w:rsidRPr="00CC3DB4">
              <w:rPr>
                <w:rFonts w:ascii="Arial" w:hAnsi="Arial" w:cs="Arial"/>
                <w:color w:val="000000"/>
              </w:rPr>
              <w:t>Are procedures/work instructions adequate for the control of</w:t>
            </w:r>
            <w:r>
              <w:rPr>
                <w:rFonts w:ascii="Arial" w:hAnsi="Arial" w:cs="Arial"/>
                <w:color w:val="000000"/>
              </w:rPr>
              <w:t xml:space="preserve"> the following?: (NAV19-A4A-H)</w:t>
            </w:r>
          </w:p>
        </w:tc>
        <w:tc>
          <w:tcPr>
            <w:tcW w:w="2160" w:type="dxa"/>
          </w:tcPr>
          <w:p w:rsidR="00CC3DB4" w:rsidRDefault="00CC3DB4" w:rsidP="00A55637">
            <w:pPr>
              <w:jc w:val="center"/>
              <w:rPr>
                <w:rFonts w:ascii="Arial" w:eastAsia="Calibri" w:hAnsi="Arial" w:cs="Arial"/>
                <w:b/>
                <w:color w:val="000000"/>
                <w:sz w:val="22"/>
                <w:szCs w:val="22"/>
              </w:rPr>
            </w:pPr>
            <w:r>
              <w:rPr>
                <w:rFonts w:ascii="Arial" w:eastAsia="Calibri" w:hAnsi="Arial" w:cs="Arial"/>
                <w:b/>
                <w:color w:val="000000"/>
                <w:sz w:val="22"/>
                <w:szCs w:val="22"/>
              </w:rPr>
              <w:t>SAT?</w:t>
            </w: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r>
              <w:rPr>
                <w:rFonts w:ascii="Arial" w:eastAsia="Calibri" w:hAnsi="Arial" w:cs="Arial"/>
                <w:b/>
                <w:color w:val="000000"/>
                <w:sz w:val="22"/>
                <w:szCs w:val="22"/>
              </w:rPr>
              <w:t>UNSAT?</w:t>
            </w:r>
          </w:p>
        </w:tc>
      </w:tr>
      <w:tr w:rsidR="00CC3DB4" w:rsidRPr="00C94B4A" w:rsidTr="00CC3DB4">
        <w:trPr>
          <w:trHeight w:val="168"/>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Proper Equipment (guns, filters, regulators, flow meters, wire feed control, etc.)</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CC3DB4">
            <w:pPr>
              <w:rPr>
                <w:rFonts w:ascii="Arial" w:eastAsia="Calibri" w:hAnsi="Arial" w:cs="Arial"/>
                <w:color w:val="000000"/>
                <w:sz w:val="22"/>
                <w:szCs w:val="22"/>
              </w:rPr>
            </w:pPr>
            <w:r>
              <w:rPr>
                <w:rFonts w:ascii="Arial" w:eastAsia="Calibri" w:hAnsi="Arial" w:cs="Arial"/>
                <w:color w:val="000000"/>
                <w:sz w:val="22"/>
                <w:szCs w:val="22"/>
              </w:rPr>
              <w:t>Proper Materials (gases, wire, etc.)</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Temperature Monitoring (preheat, spraying temp, cooling, etc.)</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Methods for masking areas</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Pressure and Flow Settings</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Gun to work piece distances and angles</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P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Rate of application</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r w:rsidR="00CC3DB4" w:rsidRPr="00C94B4A" w:rsidTr="00CC3DB4">
        <w:trPr>
          <w:trHeight w:val="163"/>
        </w:trPr>
        <w:tc>
          <w:tcPr>
            <w:tcW w:w="7920" w:type="dxa"/>
            <w:shd w:val="clear" w:color="auto" w:fill="auto"/>
          </w:tcPr>
          <w:p w:rsidR="00CC3DB4" w:rsidRDefault="00CC3DB4" w:rsidP="00A55637">
            <w:pPr>
              <w:rPr>
                <w:rFonts w:ascii="Arial" w:eastAsia="Calibri" w:hAnsi="Arial" w:cs="Arial"/>
                <w:color w:val="000000"/>
                <w:sz w:val="22"/>
                <w:szCs w:val="22"/>
              </w:rPr>
            </w:pPr>
            <w:r>
              <w:rPr>
                <w:rFonts w:ascii="Arial" w:eastAsia="Calibri" w:hAnsi="Arial" w:cs="Arial"/>
                <w:color w:val="000000"/>
                <w:sz w:val="22"/>
                <w:szCs w:val="22"/>
              </w:rPr>
              <w:t>Final Thickness</w:t>
            </w:r>
          </w:p>
        </w:tc>
        <w:tc>
          <w:tcPr>
            <w:tcW w:w="2160" w:type="dxa"/>
          </w:tcPr>
          <w:p w:rsidR="00CC3DB4" w:rsidRPr="0034249A" w:rsidRDefault="00CC3DB4" w:rsidP="00A55637">
            <w:pPr>
              <w:jc w:val="center"/>
              <w:rPr>
                <w:rFonts w:ascii="Arial" w:eastAsia="Calibri" w:hAnsi="Arial" w:cs="Arial"/>
                <w:b/>
                <w:color w:val="000000"/>
                <w:sz w:val="22"/>
                <w:szCs w:val="22"/>
              </w:rPr>
            </w:pPr>
          </w:p>
        </w:tc>
        <w:tc>
          <w:tcPr>
            <w:tcW w:w="2160" w:type="dxa"/>
            <w:shd w:val="clear" w:color="auto" w:fill="auto"/>
          </w:tcPr>
          <w:p w:rsidR="00CC3DB4" w:rsidRPr="0034249A" w:rsidRDefault="00CC3DB4" w:rsidP="00A55637">
            <w:pPr>
              <w:jc w:val="center"/>
              <w:rPr>
                <w:rFonts w:ascii="Arial" w:eastAsia="Calibri" w:hAnsi="Arial" w:cs="Arial"/>
                <w:b/>
                <w:color w:val="000000"/>
                <w:sz w:val="22"/>
                <w:szCs w:val="22"/>
              </w:rPr>
            </w:pPr>
          </w:p>
        </w:tc>
      </w:tr>
    </w:tbl>
    <w:p w:rsidR="002D4C77" w:rsidRPr="003A1725" w:rsidRDefault="004B04DD" w:rsidP="003A1725">
      <w:pPr>
        <w:pStyle w:val="ListParagraph"/>
        <w:numPr>
          <w:ilvl w:val="0"/>
          <w:numId w:val="11"/>
        </w:numPr>
        <w:spacing w:before="240" w:after="0"/>
        <w:rPr>
          <w:rFonts w:ascii="Arial" w:hAnsi="Arial" w:cs="Arial"/>
        </w:rPr>
      </w:pPr>
      <w:r>
        <w:rPr>
          <w:rFonts w:ascii="Arial" w:hAnsi="Arial" w:cs="Arial"/>
        </w:rPr>
        <w:t>Are pieces to be flame sprayed cleaned prior to the process?  List methods and materials used, if applicable.  Is cleanliness maintained prior to flame spraying? (NAV19-A5A-C)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D4C77" w:rsidRPr="00F06E2F" w:rsidRDefault="00A4763D" w:rsidP="00F06E2F">
      <w:pPr>
        <w:numPr>
          <w:ilvl w:val="0"/>
          <w:numId w:val="11"/>
        </w:numPr>
        <w:spacing w:before="240"/>
        <w:rPr>
          <w:rFonts w:ascii="Arial" w:hAnsi="Arial" w:cs="Arial"/>
          <w:color w:val="000000"/>
          <w:sz w:val="22"/>
          <w:szCs w:val="22"/>
        </w:rPr>
      </w:pPr>
      <w:r>
        <w:rPr>
          <w:rFonts w:ascii="Arial" w:hAnsi="Arial" w:cs="Arial"/>
          <w:color w:val="000000"/>
          <w:sz w:val="22"/>
          <w:szCs w:val="22"/>
        </w:rPr>
        <w:t xml:space="preserve">Identify and list all the inspection methods used to verify conformance with procedures and standards. (visual, tensile bond, hardness, thickness, </w:t>
      </w:r>
      <w:r w:rsidR="005E4BC0">
        <w:rPr>
          <w:rFonts w:ascii="Arial" w:hAnsi="Arial" w:cs="Arial"/>
          <w:color w:val="000000"/>
          <w:sz w:val="22"/>
          <w:szCs w:val="22"/>
        </w:rPr>
        <w:t xml:space="preserve">and </w:t>
      </w:r>
      <w:r>
        <w:rPr>
          <w:rFonts w:ascii="Arial" w:hAnsi="Arial" w:cs="Arial"/>
          <w:color w:val="000000"/>
          <w:sz w:val="22"/>
          <w:szCs w:val="22"/>
        </w:rPr>
        <w:t xml:space="preserve">any others) </w:t>
      </w:r>
      <w:r w:rsidR="004B038C">
        <w:rPr>
          <w:rFonts w:ascii="Arial" w:hAnsi="Arial" w:cs="Arial"/>
          <w:color w:val="000000"/>
          <w:sz w:val="22"/>
          <w:szCs w:val="22"/>
        </w:rPr>
        <w:t xml:space="preserve">Does the procedure identify acceptance criteria for </w:t>
      </w:r>
      <w:r w:rsidR="00E711F7">
        <w:rPr>
          <w:rFonts w:ascii="Arial" w:hAnsi="Arial" w:cs="Arial"/>
          <w:color w:val="000000"/>
          <w:sz w:val="22"/>
          <w:szCs w:val="22"/>
        </w:rPr>
        <w:t xml:space="preserve">the </w:t>
      </w:r>
      <w:r w:rsidR="004B038C">
        <w:rPr>
          <w:rFonts w:ascii="Arial" w:hAnsi="Arial" w:cs="Arial"/>
          <w:color w:val="000000"/>
          <w:sz w:val="22"/>
          <w:szCs w:val="22"/>
        </w:rPr>
        <w:t>methods used? (NAV19-A6)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490A15" w:rsidRPr="00C94B4A" w:rsidRDefault="004B038C" w:rsidP="00313FA2">
      <w:pPr>
        <w:numPr>
          <w:ilvl w:val="0"/>
          <w:numId w:val="11"/>
        </w:numPr>
        <w:spacing w:before="240"/>
        <w:rPr>
          <w:rFonts w:ascii="Arial" w:hAnsi="Arial" w:cs="Arial"/>
          <w:color w:val="000000"/>
          <w:sz w:val="22"/>
          <w:szCs w:val="22"/>
        </w:rPr>
      </w:pPr>
      <w:r>
        <w:rPr>
          <w:rFonts w:ascii="Arial" w:hAnsi="Arial" w:cs="Arial"/>
          <w:sz w:val="22"/>
          <w:szCs w:val="22"/>
        </w:rPr>
        <w:t>Are inspection documents properly completed and maintained?  What inspection documents exist?  Is inspection data reviewed and accepted by qualified personnel?  Review and record number of samples. (NAV19-A7/A/B/A9)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4B038C" w:rsidRDefault="004B038C">
      <w:pPr>
        <w:rPr>
          <w:rFonts w:ascii="Arial" w:hAnsi="Arial" w:cs="Arial"/>
          <w:sz w:val="22"/>
          <w:szCs w:val="22"/>
        </w:rPr>
      </w:pPr>
      <w:r>
        <w:rPr>
          <w:rFonts w:ascii="Arial" w:hAnsi="Arial" w:cs="Arial"/>
          <w:sz w:val="22"/>
          <w:szCs w:val="22"/>
        </w:rPr>
        <w:br w:type="page"/>
      </w:r>
    </w:p>
    <w:p w:rsidR="00897BB5" w:rsidRPr="00C94B4A" w:rsidRDefault="004B038C" w:rsidP="00313FA2">
      <w:pPr>
        <w:numPr>
          <w:ilvl w:val="0"/>
          <w:numId w:val="11"/>
        </w:numPr>
        <w:spacing w:before="240"/>
        <w:rPr>
          <w:rFonts w:ascii="Arial" w:hAnsi="Arial" w:cs="Arial"/>
          <w:color w:val="000000"/>
          <w:sz w:val="22"/>
          <w:szCs w:val="22"/>
        </w:rPr>
      </w:pPr>
      <w:r>
        <w:rPr>
          <w:rFonts w:ascii="Arial" w:hAnsi="Arial" w:cs="Arial"/>
          <w:sz w:val="22"/>
          <w:szCs w:val="22"/>
        </w:rPr>
        <w:lastRenderedPageBreak/>
        <w:t>Are corrective actions performed and documented after rejectable attributes have been found</w:t>
      </w:r>
      <w:r w:rsidR="00F86470" w:rsidRPr="00F86470">
        <w:rPr>
          <w:rFonts w:ascii="Arial" w:hAnsi="Arial" w:cs="Arial"/>
          <w:sz w:val="22"/>
          <w:szCs w:val="22"/>
        </w:rPr>
        <w:t>?</w:t>
      </w:r>
      <w:r w:rsidR="00AF2A71" w:rsidRPr="00AF2A71">
        <w:rPr>
          <w:rFonts w:ascii="Arial" w:hAnsi="Arial" w:cs="Arial"/>
          <w:sz w:val="22"/>
          <w:szCs w:val="22"/>
        </w:rPr>
        <w:t xml:space="preserve"> </w:t>
      </w:r>
      <w:r w:rsidR="00F86470">
        <w:rPr>
          <w:rFonts w:ascii="Arial" w:hAnsi="Arial" w:cs="Arial"/>
          <w:sz w:val="22"/>
          <w:szCs w:val="22"/>
        </w:rPr>
        <w:t>(NAV1</w:t>
      </w:r>
      <w:r>
        <w:rPr>
          <w:rFonts w:ascii="Arial" w:hAnsi="Arial" w:cs="Arial"/>
          <w:sz w:val="22"/>
          <w:szCs w:val="22"/>
        </w:rPr>
        <w:t>9</w:t>
      </w:r>
      <w:r w:rsidR="007809B3">
        <w:rPr>
          <w:rFonts w:ascii="Arial" w:hAnsi="Arial" w:cs="Arial"/>
          <w:sz w:val="22"/>
          <w:szCs w:val="22"/>
        </w:rPr>
        <w:t>-</w:t>
      </w:r>
      <w:r w:rsidR="00F86470">
        <w:rPr>
          <w:rFonts w:ascii="Arial" w:hAnsi="Arial" w:cs="Arial"/>
          <w:sz w:val="22"/>
          <w:szCs w:val="22"/>
        </w:rPr>
        <w:t>A</w:t>
      </w:r>
      <w:r w:rsidR="00AF2A71">
        <w:rPr>
          <w:rFonts w:ascii="Arial" w:hAnsi="Arial" w:cs="Arial"/>
          <w:sz w:val="22"/>
          <w:szCs w:val="22"/>
        </w:rPr>
        <w:t>1</w:t>
      </w:r>
      <w:r w:rsidR="00F86470">
        <w:rPr>
          <w:rFonts w:ascii="Arial" w:hAnsi="Arial" w:cs="Arial"/>
          <w:sz w:val="22"/>
          <w:szCs w:val="22"/>
        </w:rPr>
        <w:t>0</w:t>
      </w:r>
      <w:r w:rsidR="00AF2A71">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34977" w:rsidRPr="000B2C60" w:rsidRDefault="00E711F7" w:rsidP="000B2C60">
      <w:pPr>
        <w:pStyle w:val="ListParagraph"/>
        <w:numPr>
          <w:ilvl w:val="0"/>
          <w:numId w:val="11"/>
        </w:numPr>
        <w:spacing w:before="240" w:after="0"/>
        <w:rPr>
          <w:rFonts w:ascii="Arial" w:hAnsi="Arial" w:cs="Arial"/>
          <w:color w:val="000000"/>
        </w:rPr>
      </w:pPr>
      <w:r>
        <w:rPr>
          <w:rFonts w:ascii="Arial" w:hAnsi="Arial" w:cs="Arial"/>
        </w:rPr>
        <w:t>Are special precautions identified prior to performing the flame spray process (i.e. safety issues, hazardous material)? (NAV19-A14)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8D53E5" w:rsidP="00313FA2">
      <w:pPr>
        <w:pStyle w:val="BodyText2"/>
        <w:numPr>
          <w:ilvl w:val="0"/>
          <w:numId w:val="22"/>
        </w:numPr>
        <w:spacing w:before="240"/>
        <w:ind w:left="1094" w:hanging="374"/>
        <w:rPr>
          <w:rFonts w:ascii="Arial" w:hAnsi="Arial" w:cs="Arial"/>
          <w:szCs w:val="22"/>
        </w:rPr>
      </w:pPr>
      <w:r w:rsidRPr="00C94B4A">
        <w:rPr>
          <w:rFonts w:ascii="Arial" w:hAnsi="Arial" w:cs="Arial"/>
          <w:szCs w:val="22"/>
        </w:rPr>
        <w:t xml:space="preserve">Is the </w:t>
      </w:r>
      <w:r w:rsidR="006B1416">
        <w:rPr>
          <w:rFonts w:ascii="Arial" w:hAnsi="Arial" w:cs="Arial"/>
          <w:szCs w:val="22"/>
        </w:rPr>
        <w:t xml:space="preserve">flame spray </w:t>
      </w:r>
      <w:r w:rsidRPr="00C94B4A">
        <w:rPr>
          <w:rFonts w:ascii="Arial" w:hAnsi="Arial" w:cs="Arial"/>
          <w:szCs w:val="22"/>
        </w:rPr>
        <w:t>process conducted under controlled environmental conditions (</w:t>
      </w:r>
      <w:r w:rsidR="000F544C">
        <w:rPr>
          <w:rFonts w:ascii="Arial" w:hAnsi="Arial" w:cs="Arial"/>
          <w:szCs w:val="22"/>
        </w:rPr>
        <w:t xml:space="preserve">closed area with proper ventilation, </w:t>
      </w:r>
      <w:r w:rsidR="006B1416">
        <w:rPr>
          <w:rFonts w:ascii="Arial" w:hAnsi="Arial" w:cs="Arial"/>
          <w:szCs w:val="22"/>
        </w:rPr>
        <w:t>wet dust collection system, open area with adequate protection</w:t>
      </w:r>
      <w:r w:rsidRPr="00C94B4A">
        <w:rPr>
          <w:rFonts w:ascii="Arial" w:hAnsi="Arial" w:cs="Arial"/>
          <w:szCs w:val="22"/>
        </w:rPr>
        <w:t xml:space="preserve"> etc.) as required by contractual and/or supplier-imposed technical requirements?  </w:t>
      </w:r>
      <w:r w:rsidRPr="00C94B4A">
        <w:rPr>
          <w:rFonts w:ascii="Arial" w:hAnsi="Arial" w:cs="Arial"/>
          <w:b/>
          <w:bCs/>
          <w:i/>
          <w:iCs/>
          <w:szCs w:val="22"/>
        </w:rPr>
        <w:t xml:space="preserve">What are the environmental conditions </w:t>
      </w:r>
      <w:r w:rsidR="000F544C">
        <w:rPr>
          <w:rFonts w:ascii="Arial" w:hAnsi="Arial" w:cs="Arial"/>
          <w:b/>
          <w:bCs/>
          <w:i/>
          <w:iCs/>
          <w:szCs w:val="22"/>
        </w:rPr>
        <w:t xml:space="preserve">(open or closed area etc.) </w:t>
      </w:r>
      <w:r w:rsidRPr="00C94B4A">
        <w:rPr>
          <w:rFonts w:ascii="Arial" w:hAnsi="Arial" w:cs="Arial"/>
          <w:b/>
          <w:bCs/>
          <w:i/>
          <w:iCs/>
          <w:szCs w:val="22"/>
        </w:rPr>
        <w:t xml:space="preserve">and </w:t>
      </w:r>
      <w:r w:rsidR="006B1416">
        <w:rPr>
          <w:rFonts w:ascii="Arial" w:hAnsi="Arial" w:cs="Arial"/>
          <w:b/>
          <w:bCs/>
          <w:i/>
          <w:iCs/>
          <w:szCs w:val="22"/>
        </w:rPr>
        <w:t xml:space="preserve">how </w:t>
      </w:r>
      <w:r w:rsidRPr="00C94B4A">
        <w:rPr>
          <w:rFonts w:ascii="Arial" w:hAnsi="Arial" w:cs="Arial"/>
          <w:b/>
          <w:bCs/>
          <w:i/>
          <w:iCs/>
          <w:szCs w:val="22"/>
        </w:rPr>
        <w:t xml:space="preserve">are they </w:t>
      </w:r>
      <w:r w:rsidR="006B1416">
        <w:rPr>
          <w:rFonts w:ascii="Arial" w:hAnsi="Arial" w:cs="Arial"/>
          <w:b/>
          <w:bCs/>
          <w:i/>
          <w:iCs/>
          <w:szCs w:val="22"/>
        </w:rPr>
        <w:t>controlled?</w:t>
      </w:r>
      <w:r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B1416" w:rsidRPr="006F74D6" w:rsidRDefault="006B1416" w:rsidP="006B1416">
      <w:pPr>
        <w:pStyle w:val="ListParagraph"/>
        <w:numPr>
          <w:ilvl w:val="0"/>
          <w:numId w:val="22"/>
        </w:numPr>
        <w:spacing w:before="240" w:after="0"/>
        <w:rPr>
          <w:rFonts w:ascii="Arial" w:hAnsi="Arial" w:cs="Arial"/>
          <w:color w:val="000000"/>
        </w:rPr>
      </w:pPr>
      <w:r>
        <w:rPr>
          <w:rFonts w:ascii="Arial" w:hAnsi="Arial" w:cs="Arial"/>
          <w:color w:val="000000"/>
        </w:rPr>
        <w:t>Is the abrasive blasting accomplished in a designated blasting booth or another enclosed area?  If abrasive blasting is accomplished in another enclosed area does the air in the area change out sufficiently in accordance with applicable specifications?</w:t>
      </w:r>
      <w:r w:rsidRPr="006B1416">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B1416" w:rsidRPr="00C94B4A" w:rsidTr="00A55637">
        <w:trPr>
          <w:trHeight w:val="1440"/>
        </w:trPr>
        <w:tc>
          <w:tcPr>
            <w:tcW w:w="9576" w:type="dxa"/>
            <w:shd w:val="clear" w:color="auto" w:fill="auto"/>
          </w:tcPr>
          <w:p w:rsidR="006B1416" w:rsidRPr="00AB08D3" w:rsidRDefault="006B1416" w:rsidP="00A55637">
            <w:pPr>
              <w:rPr>
                <w:rFonts w:ascii="Arial" w:eastAsia="Calibri" w:hAnsi="Arial" w:cs="Arial"/>
                <w:color w:val="000000"/>
                <w:sz w:val="22"/>
                <w:szCs w:val="22"/>
              </w:rPr>
            </w:pPr>
          </w:p>
        </w:tc>
      </w:tr>
    </w:tbl>
    <w:p w:rsidR="006F74D6" w:rsidRPr="006F74D6" w:rsidRDefault="006B1416" w:rsidP="006F74D6">
      <w:pPr>
        <w:pStyle w:val="ListParagraph"/>
        <w:numPr>
          <w:ilvl w:val="0"/>
          <w:numId w:val="22"/>
        </w:numPr>
        <w:spacing w:before="240" w:after="0"/>
        <w:ind w:left="1094" w:hanging="374"/>
        <w:rPr>
          <w:rFonts w:ascii="Arial" w:hAnsi="Arial" w:cs="Arial"/>
          <w:color w:val="000000"/>
        </w:rPr>
      </w:pPr>
      <w:r>
        <w:rPr>
          <w:rFonts w:ascii="Arial" w:hAnsi="Arial" w:cs="Arial"/>
          <w:color w:val="000000"/>
        </w:rPr>
        <w:t>Are all applicable safety and personal protective equipment, required by applicable specifications, available and in use for flame spray and blasting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6F74D6">
        <w:rPr>
          <w:rFonts w:ascii="Arial" w:hAnsi="Arial" w:cs="Arial"/>
          <w:b/>
          <w:i/>
          <w:color w:val="000000"/>
          <w:sz w:val="22"/>
          <w:szCs w:val="22"/>
        </w:rPr>
        <w:t xml:space="preserve">  If available, witness a </w:t>
      </w:r>
      <w:r w:rsidR="006B1416">
        <w:rPr>
          <w:rFonts w:ascii="Arial" w:hAnsi="Arial" w:cs="Arial"/>
          <w:b/>
          <w:i/>
          <w:color w:val="000000"/>
          <w:sz w:val="22"/>
          <w:szCs w:val="22"/>
        </w:rPr>
        <w:t>flame spray</w:t>
      </w:r>
      <w:r w:rsidR="006F74D6">
        <w:rPr>
          <w:rFonts w:ascii="Arial" w:hAnsi="Arial" w:cs="Arial"/>
          <w:b/>
          <w:i/>
          <w:color w:val="000000"/>
          <w:sz w:val="22"/>
          <w:szCs w:val="22"/>
        </w:rPr>
        <w:t xml:space="preserve"> operation on a component.  If not available, verify by interview that the operator is familiar with the process and procedure/work instruction</w:t>
      </w:r>
      <w:r w:rsidR="006B1416">
        <w:rPr>
          <w:rFonts w:ascii="Arial" w:hAnsi="Arial" w:cs="Arial"/>
          <w:b/>
          <w:i/>
          <w:color w:val="000000"/>
          <w:sz w:val="22"/>
          <w:szCs w:val="22"/>
        </w:rPr>
        <w:t>s</w:t>
      </w:r>
      <w:r w:rsidR="006F74D6">
        <w:rPr>
          <w:rFonts w:ascii="Arial" w:hAnsi="Arial" w:cs="Arial"/>
          <w:b/>
          <w:i/>
          <w:color w:val="000000"/>
          <w:sz w:val="22"/>
          <w:szCs w:val="22"/>
        </w:rPr>
        <w:t>.</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6F74D6">
        <w:tc>
          <w:tcPr>
            <w:tcW w:w="7668" w:type="dxa"/>
            <w:tcBorders>
              <w:top w:val="nil"/>
              <w:left w:val="nil"/>
              <w:bottom w:val="single" w:sz="4" w:space="0" w:color="auto"/>
              <w:right w:val="nil"/>
            </w:tcBorders>
          </w:tcPr>
          <w:p w:rsidR="00276B3E" w:rsidRDefault="00276B3E" w:rsidP="006F74D6">
            <w:pPr>
              <w:rPr>
                <w:rFonts w:ascii="Arial" w:hAnsi="Arial" w:cs="Arial"/>
                <w:color w:val="000000"/>
              </w:rPr>
            </w:pPr>
          </w:p>
        </w:tc>
        <w:tc>
          <w:tcPr>
            <w:tcW w:w="1908" w:type="dxa"/>
            <w:tcBorders>
              <w:top w:val="nil"/>
              <w:left w:val="nil"/>
              <w:right w:val="nil"/>
            </w:tcBorders>
            <w:vAlign w:val="bottom"/>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6F74D6">
        <w:trPr>
          <w:trHeight w:val="1440"/>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EF" w:rsidRDefault="00653DEF">
      <w:r>
        <w:separator/>
      </w:r>
    </w:p>
  </w:endnote>
  <w:endnote w:type="continuationSeparator" w:id="0">
    <w:p w:rsidR="00653DEF" w:rsidRDefault="0065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6B1416">
      <w:rPr>
        <w:rFonts w:ascii="Arial" w:hAnsi="Arial"/>
        <w:color w:val="000000"/>
        <w:sz w:val="16"/>
        <w:szCs w:val="16"/>
      </w:rPr>
      <w:t>9</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892A3B">
      <w:rPr>
        <w:rFonts w:ascii="Arial" w:hAnsi="Arial"/>
        <w:color w:val="000000"/>
        <w:sz w:val="16"/>
        <w:szCs w:val="16"/>
      </w:rPr>
      <w:t>January</w:t>
    </w:r>
    <w:r w:rsidR="00486C79">
      <w:rPr>
        <w:rFonts w:ascii="Arial" w:hAnsi="Arial"/>
        <w:color w:val="000000"/>
        <w:sz w:val="16"/>
        <w:szCs w:val="16"/>
      </w:rPr>
      <w:t xml:space="preserve"> 201</w:t>
    </w:r>
    <w:r w:rsidR="00892A3B">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EF" w:rsidRDefault="00653DEF">
      <w:r>
        <w:separator/>
      </w:r>
    </w:p>
  </w:footnote>
  <w:footnote w:type="continuationSeparator" w:id="0">
    <w:p w:rsidR="00653DEF" w:rsidRDefault="0065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65C4AD0A"/>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642EA69A"/>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CAD62C7C"/>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F03323"/>
    <w:multiLevelType w:val="hybridMultilevel"/>
    <w:tmpl w:val="47C482A6"/>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521872"/>
    <w:multiLevelType w:val="hybridMultilevel"/>
    <w:tmpl w:val="63DEB07A"/>
    <w:lvl w:ilvl="0" w:tplc="0FA8175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9A7A3F"/>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DA57D9D"/>
    <w:multiLevelType w:val="hybridMultilevel"/>
    <w:tmpl w:val="A7E8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0"/>
  </w:num>
  <w:num w:numId="3">
    <w:abstractNumId w:val="13"/>
  </w:num>
  <w:num w:numId="4">
    <w:abstractNumId w:val="11"/>
  </w:num>
  <w:num w:numId="5">
    <w:abstractNumId w:val="6"/>
  </w:num>
  <w:num w:numId="6">
    <w:abstractNumId w:val="7"/>
  </w:num>
  <w:num w:numId="7">
    <w:abstractNumId w:val="2"/>
  </w:num>
  <w:num w:numId="8">
    <w:abstractNumId w:val="12"/>
  </w:num>
  <w:num w:numId="9">
    <w:abstractNumId w:val="21"/>
  </w:num>
  <w:num w:numId="10">
    <w:abstractNumId w:val="15"/>
  </w:num>
  <w:num w:numId="11">
    <w:abstractNumId w:val="20"/>
  </w:num>
  <w:num w:numId="12">
    <w:abstractNumId w:val="23"/>
  </w:num>
  <w:num w:numId="13">
    <w:abstractNumId w:val="0"/>
  </w:num>
  <w:num w:numId="14">
    <w:abstractNumId w:val="24"/>
  </w:num>
  <w:num w:numId="15">
    <w:abstractNumId w:val="1"/>
  </w:num>
  <w:num w:numId="16">
    <w:abstractNumId w:val="17"/>
  </w:num>
  <w:num w:numId="17">
    <w:abstractNumId w:val="18"/>
  </w:num>
  <w:num w:numId="18">
    <w:abstractNumId w:val="4"/>
  </w:num>
  <w:num w:numId="19">
    <w:abstractNumId w:val="19"/>
  </w:num>
  <w:num w:numId="20">
    <w:abstractNumId w:val="9"/>
  </w:num>
  <w:num w:numId="21">
    <w:abstractNumId w:val="5"/>
  </w:num>
  <w:num w:numId="22">
    <w:abstractNumId w:val="8"/>
  </w:num>
  <w:num w:numId="23">
    <w:abstractNumId w:val="3"/>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4065"/>
    <w:rsid w:val="00012D93"/>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173"/>
    <w:rsid w:val="000F3C33"/>
    <w:rsid w:val="000F544C"/>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2B58"/>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10A74"/>
    <w:rsid w:val="002126AA"/>
    <w:rsid w:val="00212E94"/>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7BF1"/>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3389"/>
    <w:rsid w:val="00325F28"/>
    <w:rsid w:val="00332F15"/>
    <w:rsid w:val="0033426B"/>
    <w:rsid w:val="003376D7"/>
    <w:rsid w:val="003448E7"/>
    <w:rsid w:val="00345B64"/>
    <w:rsid w:val="00350690"/>
    <w:rsid w:val="0036325C"/>
    <w:rsid w:val="003776F4"/>
    <w:rsid w:val="0038556C"/>
    <w:rsid w:val="003870F7"/>
    <w:rsid w:val="00390AAB"/>
    <w:rsid w:val="00395521"/>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26158"/>
    <w:rsid w:val="00426E28"/>
    <w:rsid w:val="004278FB"/>
    <w:rsid w:val="00433B99"/>
    <w:rsid w:val="00433EEC"/>
    <w:rsid w:val="004400C4"/>
    <w:rsid w:val="00446AB6"/>
    <w:rsid w:val="004507EE"/>
    <w:rsid w:val="00453599"/>
    <w:rsid w:val="00454209"/>
    <w:rsid w:val="00460A69"/>
    <w:rsid w:val="0046151F"/>
    <w:rsid w:val="00464733"/>
    <w:rsid w:val="00466046"/>
    <w:rsid w:val="004720CA"/>
    <w:rsid w:val="0048211D"/>
    <w:rsid w:val="00483383"/>
    <w:rsid w:val="00484B1B"/>
    <w:rsid w:val="004854C6"/>
    <w:rsid w:val="004857D3"/>
    <w:rsid w:val="00486C79"/>
    <w:rsid w:val="00490A15"/>
    <w:rsid w:val="004914CE"/>
    <w:rsid w:val="004A58B6"/>
    <w:rsid w:val="004B038C"/>
    <w:rsid w:val="004B04DD"/>
    <w:rsid w:val="004B0BEA"/>
    <w:rsid w:val="004C3515"/>
    <w:rsid w:val="004C397F"/>
    <w:rsid w:val="004C42AC"/>
    <w:rsid w:val="004C5679"/>
    <w:rsid w:val="004C7E6C"/>
    <w:rsid w:val="004D4605"/>
    <w:rsid w:val="004D5B32"/>
    <w:rsid w:val="004D5E2C"/>
    <w:rsid w:val="004D7107"/>
    <w:rsid w:val="004E048C"/>
    <w:rsid w:val="004E67FD"/>
    <w:rsid w:val="004E7BD6"/>
    <w:rsid w:val="004F0364"/>
    <w:rsid w:val="004F659D"/>
    <w:rsid w:val="004F7017"/>
    <w:rsid w:val="005001EB"/>
    <w:rsid w:val="00507B21"/>
    <w:rsid w:val="0051659B"/>
    <w:rsid w:val="00522BA0"/>
    <w:rsid w:val="0053001C"/>
    <w:rsid w:val="0053051D"/>
    <w:rsid w:val="00531DE1"/>
    <w:rsid w:val="0053208B"/>
    <w:rsid w:val="0053419F"/>
    <w:rsid w:val="00534918"/>
    <w:rsid w:val="005430FE"/>
    <w:rsid w:val="00552BA9"/>
    <w:rsid w:val="00552C9B"/>
    <w:rsid w:val="00554AA7"/>
    <w:rsid w:val="00556F3D"/>
    <w:rsid w:val="005615B7"/>
    <w:rsid w:val="00563BB9"/>
    <w:rsid w:val="00564731"/>
    <w:rsid w:val="00567CEC"/>
    <w:rsid w:val="00572177"/>
    <w:rsid w:val="005763ED"/>
    <w:rsid w:val="0058161F"/>
    <w:rsid w:val="005841DA"/>
    <w:rsid w:val="0059467C"/>
    <w:rsid w:val="00595B2F"/>
    <w:rsid w:val="00596EA7"/>
    <w:rsid w:val="0059762C"/>
    <w:rsid w:val="005A0A21"/>
    <w:rsid w:val="005A1E65"/>
    <w:rsid w:val="005A33E6"/>
    <w:rsid w:val="005A668C"/>
    <w:rsid w:val="005B333E"/>
    <w:rsid w:val="005C5ADD"/>
    <w:rsid w:val="005D2C45"/>
    <w:rsid w:val="005D3E4C"/>
    <w:rsid w:val="005D4AA9"/>
    <w:rsid w:val="005D55D6"/>
    <w:rsid w:val="005E0EDC"/>
    <w:rsid w:val="005E2519"/>
    <w:rsid w:val="005E4BC0"/>
    <w:rsid w:val="005E731E"/>
    <w:rsid w:val="005F13B4"/>
    <w:rsid w:val="005F23A1"/>
    <w:rsid w:val="005F36E4"/>
    <w:rsid w:val="005F7D86"/>
    <w:rsid w:val="00603460"/>
    <w:rsid w:val="006074AF"/>
    <w:rsid w:val="00620AE2"/>
    <w:rsid w:val="006247E4"/>
    <w:rsid w:val="00631DE0"/>
    <w:rsid w:val="00631DFC"/>
    <w:rsid w:val="00632866"/>
    <w:rsid w:val="0063747B"/>
    <w:rsid w:val="006419E0"/>
    <w:rsid w:val="006465AE"/>
    <w:rsid w:val="006513FF"/>
    <w:rsid w:val="00653DEF"/>
    <w:rsid w:val="00665513"/>
    <w:rsid w:val="00673993"/>
    <w:rsid w:val="00673C7F"/>
    <w:rsid w:val="006776FA"/>
    <w:rsid w:val="00683EC0"/>
    <w:rsid w:val="00690EE4"/>
    <w:rsid w:val="00697950"/>
    <w:rsid w:val="006A0A83"/>
    <w:rsid w:val="006A1239"/>
    <w:rsid w:val="006A14DE"/>
    <w:rsid w:val="006A7330"/>
    <w:rsid w:val="006B1416"/>
    <w:rsid w:val="006B3EC9"/>
    <w:rsid w:val="006B506A"/>
    <w:rsid w:val="006B5C80"/>
    <w:rsid w:val="006B64A0"/>
    <w:rsid w:val="006C00D9"/>
    <w:rsid w:val="006C136C"/>
    <w:rsid w:val="006C65C7"/>
    <w:rsid w:val="006C7768"/>
    <w:rsid w:val="006D5BD0"/>
    <w:rsid w:val="006D5C2E"/>
    <w:rsid w:val="006E157B"/>
    <w:rsid w:val="006E3422"/>
    <w:rsid w:val="006E47F9"/>
    <w:rsid w:val="006E55EF"/>
    <w:rsid w:val="006E743D"/>
    <w:rsid w:val="006F1ED1"/>
    <w:rsid w:val="006F2372"/>
    <w:rsid w:val="006F3BCC"/>
    <w:rsid w:val="006F47E5"/>
    <w:rsid w:val="006F577B"/>
    <w:rsid w:val="006F591E"/>
    <w:rsid w:val="006F74D6"/>
    <w:rsid w:val="006F7DC0"/>
    <w:rsid w:val="00700073"/>
    <w:rsid w:val="007014B9"/>
    <w:rsid w:val="007137FE"/>
    <w:rsid w:val="00715A1B"/>
    <w:rsid w:val="00721B13"/>
    <w:rsid w:val="00721FA5"/>
    <w:rsid w:val="007266DF"/>
    <w:rsid w:val="00727C98"/>
    <w:rsid w:val="007320F5"/>
    <w:rsid w:val="00734E96"/>
    <w:rsid w:val="00735132"/>
    <w:rsid w:val="00746F79"/>
    <w:rsid w:val="00747DC4"/>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C9"/>
    <w:rsid w:val="007C23E2"/>
    <w:rsid w:val="007C633B"/>
    <w:rsid w:val="007D0A33"/>
    <w:rsid w:val="007D55F1"/>
    <w:rsid w:val="007E5C86"/>
    <w:rsid w:val="007F1D7C"/>
    <w:rsid w:val="007F2C07"/>
    <w:rsid w:val="008008C9"/>
    <w:rsid w:val="0080493D"/>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2A3B"/>
    <w:rsid w:val="00892D11"/>
    <w:rsid w:val="008940EE"/>
    <w:rsid w:val="00895DAF"/>
    <w:rsid w:val="00897BB5"/>
    <w:rsid w:val="00897EF3"/>
    <w:rsid w:val="008A5FE1"/>
    <w:rsid w:val="008B004F"/>
    <w:rsid w:val="008B4A3C"/>
    <w:rsid w:val="008B7DCA"/>
    <w:rsid w:val="008B7FAD"/>
    <w:rsid w:val="008C2D5B"/>
    <w:rsid w:val="008C57FE"/>
    <w:rsid w:val="008C7ECF"/>
    <w:rsid w:val="008D2EC6"/>
    <w:rsid w:val="008D53E5"/>
    <w:rsid w:val="008E171B"/>
    <w:rsid w:val="008E1A8D"/>
    <w:rsid w:val="008E6B45"/>
    <w:rsid w:val="008F1AD4"/>
    <w:rsid w:val="008F2E4E"/>
    <w:rsid w:val="008F325E"/>
    <w:rsid w:val="008F52A1"/>
    <w:rsid w:val="008F6FA9"/>
    <w:rsid w:val="00904031"/>
    <w:rsid w:val="009141FF"/>
    <w:rsid w:val="00924497"/>
    <w:rsid w:val="00931067"/>
    <w:rsid w:val="00936514"/>
    <w:rsid w:val="009536FA"/>
    <w:rsid w:val="00953DE1"/>
    <w:rsid w:val="00954959"/>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22B5"/>
    <w:rsid w:val="009C5673"/>
    <w:rsid w:val="009D7B76"/>
    <w:rsid w:val="009E32D7"/>
    <w:rsid w:val="009E549F"/>
    <w:rsid w:val="009F1FD2"/>
    <w:rsid w:val="009F2EAB"/>
    <w:rsid w:val="00A00C84"/>
    <w:rsid w:val="00A119D7"/>
    <w:rsid w:val="00A140C1"/>
    <w:rsid w:val="00A143DA"/>
    <w:rsid w:val="00A14BC3"/>
    <w:rsid w:val="00A23A65"/>
    <w:rsid w:val="00A25C10"/>
    <w:rsid w:val="00A26DA3"/>
    <w:rsid w:val="00A359BC"/>
    <w:rsid w:val="00A41A66"/>
    <w:rsid w:val="00A42B63"/>
    <w:rsid w:val="00A44535"/>
    <w:rsid w:val="00A45B5D"/>
    <w:rsid w:val="00A46A98"/>
    <w:rsid w:val="00A4763D"/>
    <w:rsid w:val="00A47CCD"/>
    <w:rsid w:val="00A517C7"/>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1017"/>
    <w:rsid w:val="00B52785"/>
    <w:rsid w:val="00B52B1C"/>
    <w:rsid w:val="00B54BAD"/>
    <w:rsid w:val="00B54C14"/>
    <w:rsid w:val="00B61128"/>
    <w:rsid w:val="00B65D57"/>
    <w:rsid w:val="00B675DF"/>
    <w:rsid w:val="00B67E82"/>
    <w:rsid w:val="00B76E2A"/>
    <w:rsid w:val="00B9228B"/>
    <w:rsid w:val="00BA3A91"/>
    <w:rsid w:val="00BA4F20"/>
    <w:rsid w:val="00BB00B7"/>
    <w:rsid w:val="00BC349F"/>
    <w:rsid w:val="00BD34B4"/>
    <w:rsid w:val="00BE15D7"/>
    <w:rsid w:val="00BE2BEB"/>
    <w:rsid w:val="00BE2C06"/>
    <w:rsid w:val="00BE2F3C"/>
    <w:rsid w:val="00BE44E2"/>
    <w:rsid w:val="00BE5A04"/>
    <w:rsid w:val="00BE6566"/>
    <w:rsid w:val="00BF2DF2"/>
    <w:rsid w:val="00C06A05"/>
    <w:rsid w:val="00C22FF5"/>
    <w:rsid w:val="00C24166"/>
    <w:rsid w:val="00C260FF"/>
    <w:rsid w:val="00C30108"/>
    <w:rsid w:val="00C312F9"/>
    <w:rsid w:val="00C37320"/>
    <w:rsid w:val="00C37A57"/>
    <w:rsid w:val="00C44DAF"/>
    <w:rsid w:val="00C4633F"/>
    <w:rsid w:val="00C47CBA"/>
    <w:rsid w:val="00C657DC"/>
    <w:rsid w:val="00C76D0B"/>
    <w:rsid w:val="00C8143A"/>
    <w:rsid w:val="00C92716"/>
    <w:rsid w:val="00C94B4A"/>
    <w:rsid w:val="00C95B89"/>
    <w:rsid w:val="00C96211"/>
    <w:rsid w:val="00CA40B1"/>
    <w:rsid w:val="00CA7A2A"/>
    <w:rsid w:val="00CB252F"/>
    <w:rsid w:val="00CB48CC"/>
    <w:rsid w:val="00CB61BE"/>
    <w:rsid w:val="00CC0CA7"/>
    <w:rsid w:val="00CC3DB4"/>
    <w:rsid w:val="00CC473B"/>
    <w:rsid w:val="00CC56CB"/>
    <w:rsid w:val="00CC7F8C"/>
    <w:rsid w:val="00CD7A7B"/>
    <w:rsid w:val="00CE0BCB"/>
    <w:rsid w:val="00CE4870"/>
    <w:rsid w:val="00CE5031"/>
    <w:rsid w:val="00D020D1"/>
    <w:rsid w:val="00D1514C"/>
    <w:rsid w:val="00D226A1"/>
    <w:rsid w:val="00D309F9"/>
    <w:rsid w:val="00D402D9"/>
    <w:rsid w:val="00D41AEE"/>
    <w:rsid w:val="00D42A3D"/>
    <w:rsid w:val="00D46DC8"/>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11357"/>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11F7"/>
    <w:rsid w:val="00E73C7D"/>
    <w:rsid w:val="00E80392"/>
    <w:rsid w:val="00E82681"/>
    <w:rsid w:val="00E84843"/>
    <w:rsid w:val="00E8633C"/>
    <w:rsid w:val="00E914B5"/>
    <w:rsid w:val="00E9647E"/>
    <w:rsid w:val="00E9781A"/>
    <w:rsid w:val="00EB0C02"/>
    <w:rsid w:val="00EB603D"/>
    <w:rsid w:val="00EB6D40"/>
    <w:rsid w:val="00EC3A6B"/>
    <w:rsid w:val="00EC3A9A"/>
    <w:rsid w:val="00EC79D3"/>
    <w:rsid w:val="00ED63E0"/>
    <w:rsid w:val="00EE23C8"/>
    <w:rsid w:val="00EE3FDB"/>
    <w:rsid w:val="00EF3A6D"/>
    <w:rsid w:val="00F032AB"/>
    <w:rsid w:val="00F033F7"/>
    <w:rsid w:val="00F06E2F"/>
    <w:rsid w:val="00F130C9"/>
    <w:rsid w:val="00F16318"/>
    <w:rsid w:val="00F24D17"/>
    <w:rsid w:val="00F2749A"/>
    <w:rsid w:val="00F30094"/>
    <w:rsid w:val="00F3659B"/>
    <w:rsid w:val="00F44551"/>
    <w:rsid w:val="00F476F3"/>
    <w:rsid w:val="00F51E4D"/>
    <w:rsid w:val="00F54856"/>
    <w:rsid w:val="00F61A6E"/>
    <w:rsid w:val="00F6318B"/>
    <w:rsid w:val="00F63D42"/>
    <w:rsid w:val="00F77BF4"/>
    <w:rsid w:val="00F86470"/>
    <w:rsid w:val="00F90DC0"/>
    <w:rsid w:val="00F92DB4"/>
    <w:rsid w:val="00F93DCE"/>
    <w:rsid w:val="00F94EA3"/>
    <w:rsid w:val="00F9500E"/>
    <w:rsid w:val="00FA2BF3"/>
    <w:rsid w:val="00FA4C28"/>
    <w:rsid w:val="00FB0B19"/>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1F30F-4C6A-43D3-981C-7611EB56E085}"/>
</file>

<file path=customXml/itemProps2.xml><?xml version="1.0" encoding="utf-8"?>
<ds:datastoreItem xmlns:ds="http://schemas.openxmlformats.org/officeDocument/2006/customXml" ds:itemID="{9593E3A2-A404-4354-A6A1-98A84426FFD6}"/>
</file>

<file path=customXml/itemProps3.xml><?xml version="1.0" encoding="utf-8"?>
<ds:datastoreItem xmlns:ds="http://schemas.openxmlformats.org/officeDocument/2006/customXml" ds:itemID="{F33EAB45-C8B2-4AC1-B43E-D43A7B6CAD81}"/>
</file>

<file path=customXml/itemProps4.xml><?xml version="1.0" encoding="utf-8"?>
<ds:datastoreItem xmlns:ds="http://schemas.openxmlformats.org/officeDocument/2006/customXml" ds:itemID="{4F3A62A7-8BF0-42D2-957F-AEA51CD77555}"/>
</file>

<file path=docProps/app.xml><?xml version="1.0" encoding="utf-8"?>
<Properties xmlns="http://schemas.openxmlformats.org/officeDocument/2006/extended-properties" xmlns:vt="http://schemas.openxmlformats.org/officeDocument/2006/docPropsVTypes">
  <Template>Normal</Template>
  <TotalTime>235</TotalTime>
  <Pages>9</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2011-03-10T14:17:00Z</cp:lastPrinted>
  <dcterms:created xsi:type="dcterms:W3CDTF">2014-12-15T12:59:00Z</dcterms:created>
  <dcterms:modified xsi:type="dcterms:W3CDTF">2014-12-17T19:42:00Z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