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84" w:rsidRDefault="00EF13A6" w:rsidP="00180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F13A6">
        <w:rPr>
          <w:rFonts w:ascii="Arial" w:hAnsi="Arial" w:cs="Arial"/>
          <w:b/>
        </w:rPr>
        <w:t>Governing Specifications</w:t>
      </w:r>
    </w:p>
    <w:p w:rsidR="00661BD6" w:rsidRDefault="00661BD6" w:rsidP="00180E1F">
      <w:pPr>
        <w:spacing w:after="0" w:line="240" w:lineRule="auto"/>
        <w:ind w:left="720"/>
        <w:rPr>
          <w:rFonts w:ascii="Arial" w:hAnsi="Arial" w:cs="Arial"/>
        </w:rPr>
      </w:pPr>
    </w:p>
    <w:p w:rsidR="00661BD6" w:rsidRPr="00661BD6" w:rsidRDefault="00661BD6" w:rsidP="00180E1F">
      <w:pPr>
        <w:spacing w:after="0" w:line="240" w:lineRule="auto"/>
        <w:ind w:left="720"/>
        <w:rPr>
          <w:rFonts w:ascii="Arial" w:hAnsi="Arial" w:cs="Arial"/>
        </w:rPr>
      </w:pPr>
      <w:r w:rsidRPr="00661BD6">
        <w:rPr>
          <w:rFonts w:ascii="Arial" w:hAnsi="Arial" w:cs="Arial"/>
        </w:rPr>
        <w:t>Examples:</w:t>
      </w:r>
    </w:p>
    <w:p w:rsidR="002029AA" w:rsidRDefault="002029AA" w:rsidP="00180E1F">
      <w:pPr>
        <w:pStyle w:val="BodyTextIndent2"/>
        <w:rPr>
          <w:rFonts w:ascii="Arial" w:hAnsi="Arial" w:cs="Arial"/>
          <w:sz w:val="22"/>
          <w:szCs w:val="22"/>
        </w:rPr>
      </w:pPr>
    </w:p>
    <w:p w:rsidR="00180E1F" w:rsidRDefault="00C05050" w:rsidP="00C05050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smartTag w:uri="urn:schemas-microsoft-com:office:smarttags" w:element="stockticker">
        <w:r w:rsidRPr="00C05050">
          <w:rPr>
            <w:rFonts w:ascii="Arial" w:hAnsi="Arial" w:cs="Arial"/>
          </w:rPr>
          <w:t>ASTM</w:t>
        </w:r>
      </w:smartTag>
      <w:r w:rsidRPr="00C05050">
        <w:rPr>
          <w:rFonts w:ascii="Arial" w:hAnsi="Arial" w:cs="Arial"/>
        </w:rPr>
        <w:t xml:space="preserve"> E 208</w:t>
      </w:r>
      <w:r>
        <w:rPr>
          <w:rFonts w:ascii="Arial" w:hAnsi="Arial" w:cs="Arial"/>
        </w:rPr>
        <w:t xml:space="preserve"> - </w:t>
      </w:r>
      <w:r w:rsidRPr="00C05050">
        <w:rPr>
          <w:rFonts w:ascii="Arial" w:hAnsi="Arial" w:cs="Arial"/>
        </w:rPr>
        <w:t>Standard Test Method for Conducting Drop-Weight Test to Determine Nil-Ductility Transition Temperature of Ferritic Steels</w:t>
      </w:r>
    </w:p>
    <w:p w:rsidR="00C05050" w:rsidRPr="00C05050" w:rsidRDefault="00C05050" w:rsidP="00C05050">
      <w:pPr>
        <w:spacing w:after="0" w:line="240" w:lineRule="auto"/>
        <w:ind w:left="360"/>
        <w:rPr>
          <w:rFonts w:ascii="Arial" w:hAnsi="Arial" w:cs="Arial"/>
        </w:rPr>
      </w:pPr>
    </w:p>
    <w:p w:rsidR="00EF13A6" w:rsidRPr="00EF13A6" w:rsidRDefault="00EF13A6" w:rsidP="00180E1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EF13A6">
        <w:rPr>
          <w:rFonts w:ascii="Arial" w:hAnsi="Arial" w:cs="Arial"/>
          <w:b/>
        </w:rPr>
        <w:t>Technical Concerns</w:t>
      </w:r>
    </w:p>
    <w:p w:rsidR="00180E1F" w:rsidRPr="00180E1F" w:rsidRDefault="00C05050" w:rsidP="00C05050">
      <w:pPr>
        <w:tabs>
          <w:tab w:val="left" w:pos="-1440"/>
        </w:tabs>
        <w:ind w:left="720"/>
        <w:rPr>
          <w:rFonts w:ascii="Arial" w:hAnsi="Arial" w:cs="Arial"/>
        </w:rPr>
      </w:pPr>
      <w:r w:rsidRPr="00C05050">
        <w:rPr>
          <w:rFonts w:ascii="Arial" w:hAnsi="Arial" w:cs="Arial"/>
        </w:rPr>
        <w:t xml:space="preserve">Catastrophic failures of components can occur due to brittle fracture of ferritic steels. </w:t>
      </w:r>
      <w:r>
        <w:rPr>
          <w:rFonts w:ascii="Arial" w:hAnsi="Arial" w:cs="Arial"/>
        </w:rPr>
        <w:t xml:space="preserve">  </w:t>
      </w:r>
      <w:r w:rsidRPr="00C05050">
        <w:rPr>
          <w:rFonts w:ascii="Arial" w:hAnsi="Arial" w:cs="Arial"/>
        </w:rPr>
        <w:t>Brittle fractures due to the presence of a sharp defect can occur at stress levels at or below the yield strength of the material.</w:t>
      </w:r>
    </w:p>
    <w:p w:rsidR="00EF13A6" w:rsidRDefault="00EF13A6" w:rsidP="00180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F13A6">
        <w:rPr>
          <w:rFonts w:ascii="Arial" w:hAnsi="Arial" w:cs="Arial"/>
          <w:b/>
        </w:rPr>
        <w:t>Known Process Problems</w:t>
      </w:r>
    </w:p>
    <w:p w:rsidR="002029AA" w:rsidRPr="002029AA" w:rsidRDefault="002029AA" w:rsidP="00180E1F">
      <w:pPr>
        <w:spacing w:after="0" w:line="240" w:lineRule="auto"/>
        <w:ind w:left="720"/>
        <w:rPr>
          <w:rFonts w:ascii="Arial" w:hAnsi="Arial" w:cs="Arial"/>
        </w:rPr>
      </w:pPr>
    </w:p>
    <w:p w:rsidR="00180E1F" w:rsidRPr="00C05050" w:rsidRDefault="00C05050" w:rsidP="00180E1F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C05050">
        <w:rPr>
          <w:rFonts w:ascii="Arial" w:hAnsi="Arial" w:cs="Arial"/>
        </w:rPr>
        <w:t>The drop-weight test was developed to measure fracture initiation characteristics of 5/8 inch and thicker materials.  To preclude problems, this test should not be performed on thinner materials</w:t>
      </w:r>
      <w:r w:rsidR="00180E1F" w:rsidRPr="00C05050">
        <w:rPr>
          <w:rFonts w:ascii="Arial" w:hAnsi="Arial" w:cs="Arial"/>
        </w:rPr>
        <w:t>.</w:t>
      </w:r>
    </w:p>
    <w:p w:rsidR="00C05050" w:rsidRPr="00C05050" w:rsidRDefault="00C05050" w:rsidP="00180E1F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C05050">
        <w:rPr>
          <w:rFonts w:ascii="Arial" w:hAnsi="Arial" w:cs="Arial"/>
        </w:rPr>
        <w:t xml:space="preserve">The use of nonstandard test specimens or nonstandard test conditions not specified in </w:t>
      </w:r>
      <w:smartTag w:uri="urn:schemas-microsoft-com:office:smarttags" w:element="stockticker">
        <w:r w:rsidRPr="00C05050">
          <w:rPr>
            <w:rFonts w:ascii="Arial" w:hAnsi="Arial" w:cs="Arial"/>
          </w:rPr>
          <w:t>ASTM</w:t>
        </w:r>
      </w:smartTag>
      <w:r w:rsidRPr="00C05050">
        <w:rPr>
          <w:rFonts w:ascii="Arial" w:hAnsi="Arial" w:cs="Arial"/>
        </w:rPr>
        <w:t xml:space="preserve"> E 208 may yield misleading results.</w:t>
      </w:r>
    </w:p>
    <w:p w:rsidR="00180E1F" w:rsidRPr="00C05050" w:rsidRDefault="00C05050" w:rsidP="00180E1F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C05050">
        <w:rPr>
          <w:rFonts w:ascii="Arial" w:hAnsi="Arial" w:cs="Arial"/>
        </w:rPr>
        <w:t>This test employs a small weld bead deposited on the specimen surface.  Anomalous behavior may be expected for materials where the heat affected zone is made more fracture resistant than the unaffected plate.</w:t>
      </w:r>
    </w:p>
    <w:p w:rsidR="002029AA" w:rsidRPr="002029AA" w:rsidRDefault="002029AA" w:rsidP="00180E1F">
      <w:pPr>
        <w:spacing w:after="0" w:line="240" w:lineRule="auto"/>
        <w:ind w:left="360"/>
        <w:rPr>
          <w:rFonts w:ascii="Arial" w:hAnsi="Arial" w:cs="Arial"/>
          <w:b/>
        </w:rPr>
      </w:pPr>
    </w:p>
    <w:p w:rsidR="00EF13A6" w:rsidRDefault="00EF13A6" w:rsidP="00180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F13A6">
        <w:rPr>
          <w:rFonts w:ascii="Arial" w:hAnsi="Arial" w:cs="Arial"/>
          <w:b/>
        </w:rPr>
        <w:t>Checklist Items</w:t>
      </w:r>
    </w:p>
    <w:p w:rsidR="002029AA" w:rsidRPr="002029AA" w:rsidRDefault="002029AA" w:rsidP="00180E1F">
      <w:pPr>
        <w:spacing w:after="0" w:line="240" w:lineRule="auto"/>
        <w:ind w:left="360"/>
        <w:rPr>
          <w:rFonts w:ascii="Arial" w:hAnsi="Arial" w:cs="Arial"/>
          <w:b/>
        </w:rPr>
      </w:pPr>
    </w:p>
    <w:p w:rsidR="00EF13A6" w:rsidRPr="000A724A" w:rsidRDefault="00EF13A6" w:rsidP="00180E1F">
      <w:pPr>
        <w:spacing w:line="240" w:lineRule="auto"/>
        <w:ind w:left="720"/>
        <w:rPr>
          <w:rFonts w:ascii="Arial" w:hAnsi="Arial" w:cs="Arial"/>
          <w:b/>
        </w:rPr>
      </w:pPr>
      <w:r w:rsidRPr="000A724A">
        <w:rPr>
          <w:rFonts w:ascii="Arial" w:hAnsi="Arial" w:cs="Arial"/>
          <w:b/>
          <w:u w:val="single"/>
        </w:rPr>
        <w:t>Part A: Contract Compliance Items.</w:t>
      </w:r>
      <w:r w:rsidRPr="000A724A">
        <w:rPr>
          <w:rFonts w:ascii="Arial" w:hAnsi="Arial" w:cs="Arial"/>
        </w:rPr>
        <w:t xml:space="preserve">  An explanation should be provided for any “no” response and follow-up questions should be asked as appropriate.  Also, the “REMARKS” column should be used to explain the supplier’s method of compliance or other pertinent observations.  </w:t>
      </w:r>
      <w:r w:rsidRPr="000A724A">
        <w:rPr>
          <w:rFonts w:ascii="Arial" w:hAnsi="Arial" w:cs="Arial"/>
          <w:b/>
        </w:rPr>
        <w:t>All applicable contract specific items should be filled in prior to the visit to customize the checklist for each visit.</w:t>
      </w:r>
    </w:p>
    <w:p w:rsidR="00EF13A6" w:rsidRPr="000A724A" w:rsidRDefault="00EF13A6" w:rsidP="00180E1F">
      <w:pPr>
        <w:spacing w:after="120" w:line="240" w:lineRule="auto"/>
        <w:ind w:left="720"/>
        <w:rPr>
          <w:rFonts w:ascii="Arial" w:hAnsi="Arial" w:cs="Arial"/>
        </w:rPr>
      </w:pPr>
      <w:r w:rsidRPr="000A724A">
        <w:rPr>
          <w:rFonts w:ascii="Arial" w:hAnsi="Arial" w:cs="Arial"/>
          <w:b/>
          <w:u w:val="single"/>
        </w:rPr>
        <w:t xml:space="preserve">Part B: Additional Supplier Capability and Data Gathering Items. </w:t>
      </w:r>
      <w:r w:rsidRPr="000A724A">
        <w:rPr>
          <w:rFonts w:ascii="Arial" w:hAnsi="Arial" w:cs="Arial"/>
        </w:rPr>
        <w:t xml:space="preserve">  Additional “how” or data-gathering type questions should be asked as appropriate to gain better understanding of the supplier’s operation, and the answers documented.</w:t>
      </w:r>
    </w:p>
    <w:p w:rsidR="00EF13A6" w:rsidRPr="00EF13A6" w:rsidRDefault="00EF13A6" w:rsidP="00EF13A6">
      <w:pPr>
        <w:rPr>
          <w:rFonts w:ascii="Arial" w:hAnsi="Arial" w:cs="Arial"/>
        </w:rPr>
      </w:pPr>
    </w:p>
    <w:p w:rsidR="00EF13A6" w:rsidRDefault="00EF13A6" w:rsidP="00EF13A6">
      <w:pPr>
        <w:rPr>
          <w:rFonts w:ascii="Arial" w:hAnsi="Arial" w:cs="Arial"/>
        </w:rPr>
      </w:pPr>
    </w:p>
    <w:p w:rsidR="00EF13A6" w:rsidRDefault="00EF13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469"/>
        <w:gridCol w:w="891"/>
        <w:gridCol w:w="1089"/>
        <w:gridCol w:w="786"/>
        <w:gridCol w:w="2544"/>
      </w:tblGrid>
      <w:tr w:rsidR="00C83AC6" w:rsidRPr="00C83AC6" w:rsidTr="0002710F">
        <w:trPr>
          <w:trHeight w:val="576"/>
        </w:trPr>
        <w:tc>
          <w:tcPr>
            <w:tcW w:w="1219" w:type="dxa"/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  <w:r w:rsidRPr="00C83AC6">
              <w:rPr>
                <w:rFonts w:ascii="Arial" w:hAnsi="Arial" w:cs="Arial"/>
                <w:b/>
              </w:rPr>
              <w:lastRenderedPageBreak/>
              <w:t>Supplier:</w:t>
            </w: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1" w:type="dxa"/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  <w:r w:rsidRPr="00C83AC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6" w:type="dxa"/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  <w:r w:rsidRPr="00C83AC6">
              <w:rPr>
                <w:rFonts w:ascii="Arial" w:hAnsi="Arial" w:cs="Arial"/>
                <w:b/>
              </w:rPr>
              <w:t>QAR: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3AC6" w:rsidRPr="00C83AC6" w:rsidRDefault="00C83AC6" w:rsidP="0051737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83AC6" w:rsidRPr="00C83AC6" w:rsidRDefault="00C83AC6" w:rsidP="00C83AC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B44AD" w:rsidRDefault="00C83AC6" w:rsidP="00C83A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3AC6">
        <w:rPr>
          <w:rFonts w:ascii="Arial" w:hAnsi="Arial" w:cs="Arial"/>
          <w:b/>
          <w:sz w:val="28"/>
          <w:szCs w:val="28"/>
        </w:rPr>
        <w:t xml:space="preserve">PART A </w:t>
      </w:r>
    </w:p>
    <w:p w:rsidR="00C83AC6" w:rsidRDefault="00C83AC6" w:rsidP="00C83A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3AC6">
        <w:rPr>
          <w:rFonts w:ascii="Arial" w:hAnsi="Arial" w:cs="Arial"/>
          <w:b/>
          <w:sz w:val="28"/>
          <w:szCs w:val="28"/>
        </w:rPr>
        <w:t>CONTRACT COMPLIANCE ITEMS</w:t>
      </w:r>
    </w:p>
    <w:p w:rsidR="00C83AC6" w:rsidRPr="00C83AC6" w:rsidRDefault="00C83AC6" w:rsidP="00C83AC6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648"/>
        <w:gridCol w:w="5040"/>
        <w:gridCol w:w="630"/>
        <w:gridCol w:w="634"/>
        <w:gridCol w:w="634"/>
        <w:gridCol w:w="3394"/>
      </w:tblGrid>
      <w:tr w:rsidR="00616A35" w:rsidRPr="00D72E0F" w:rsidTr="00FB44AD">
        <w:trPr>
          <w:cantSplit/>
          <w:trHeight w:hRule="exact" w:val="576"/>
          <w:tblHeader/>
        </w:trPr>
        <w:tc>
          <w:tcPr>
            <w:tcW w:w="648" w:type="dxa"/>
            <w:shd w:val="clear" w:color="auto" w:fill="8DB3E2" w:themeFill="text2" w:themeFillTint="66"/>
            <w:vAlign w:val="center"/>
          </w:tcPr>
          <w:p w:rsidR="00EF13A6" w:rsidRPr="00D72E0F" w:rsidRDefault="00EF13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Line</w:t>
            </w:r>
          </w:p>
        </w:tc>
        <w:tc>
          <w:tcPr>
            <w:tcW w:w="5040" w:type="dxa"/>
            <w:shd w:val="clear" w:color="auto" w:fill="8DB3E2" w:themeFill="text2" w:themeFillTint="66"/>
            <w:vAlign w:val="center"/>
          </w:tcPr>
          <w:p w:rsidR="00EF13A6" w:rsidRPr="00D72E0F" w:rsidRDefault="00EF13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Checklist Item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:rsidR="00EF13A6" w:rsidRPr="00D72E0F" w:rsidRDefault="00EF13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4" w:type="dxa"/>
            <w:shd w:val="clear" w:color="auto" w:fill="8DB3E2" w:themeFill="text2" w:themeFillTint="66"/>
            <w:vAlign w:val="center"/>
          </w:tcPr>
          <w:p w:rsidR="00EF13A6" w:rsidRPr="00D72E0F" w:rsidRDefault="00EF13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34" w:type="dxa"/>
            <w:shd w:val="clear" w:color="auto" w:fill="8DB3E2" w:themeFill="text2" w:themeFillTint="66"/>
            <w:vAlign w:val="center"/>
          </w:tcPr>
          <w:p w:rsidR="00EF13A6" w:rsidRPr="00D72E0F" w:rsidRDefault="00EF13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394" w:type="dxa"/>
            <w:shd w:val="clear" w:color="auto" w:fill="8DB3E2" w:themeFill="text2" w:themeFillTint="66"/>
            <w:vAlign w:val="center"/>
          </w:tcPr>
          <w:p w:rsidR="00EF13A6" w:rsidRPr="00D72E0F" w:rsidRDefault="00C811A6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Remarks / Method of Compliance</w:t>
            </w:r>
          </w:p>
        </w:tc>
      </w:tr>
      <w:tr w:rsidR="00C811A6" w:rsidRPr="00D72E0F" w:rsidTr="00FB44AD">
        <w:trPr>
          <w:trHeight w:val="576"/>
        </w:trPr>
        <w:tc>
          <w:tcPr>
            <w:tcW w:w="648" w:type="dxa"/>
            <w:vAlign w:val="center"/>
          </w:tcPr>
          <w:p w:rsidR="00C811A6" w:rsidRPr="00D72E0F" w:rsidRDefault="00BA6607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</w:t>
            </w:r>
          </w:p>
        </w:tc>
        <w:tc>
          <w:tcPr>
            <w:tcW w:w="5040" w:type="dxa"/>
            <w:vAlign w:val="center"/>
          </w:tcPr>
          <w:p w:rsidR="00C811A6" w:rsidRPr="00D72E0F" w:rsidRDefault="00C05050" w:rsidP="00C05050">
            <w:pPr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test equipment sufficiently secure to prevent the base from jumping or shifting during the test?  (6.3)</w:t>
            </w:r>
          </w:p>
        </w:tc>
        <w:tc>
          <w:tcPr>
            <w:tcW w:w="630" w:type="dxa"/>
            <w:vAlign w:val="center"/>
          </w:tcPr>
          <w:p w:rsidR="00C811A6" w:rsidRPr="00D72E0F" w:rsidRDefault="00C811A6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C811A6" w:rsidRPr="00D72E0F" w:rsidRDefault="00C811A6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A6" w:rsidRPr="00D72E0F" w:rsidTr="00FB44AD">
        <w:trPr>
          <w:trHeight w:val="576"/>
        </w:trPr>
        <w:tc>
          <w:tcPr>
            <w:tcW w:w="648" w:type="dxa"/>
            <w:vAlign w:val="center"/>
          </w:tcPr>
          <w:p w:rsidR="00C811A6" w:rsidRPr="00D72E0F" w:rsidRDefault="00BA6607" w:rsidP="007A77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A.2</w:t>
            </w:r>
          </w:p>
        </w:tc>
        <w:tc>
          <w:tcPr>
            <w:tcW w:w="5040" w:type="dxa"/>
            <w:vAlign w:val="center"/>
          </w:tcPr>
          <w:p w:rsidR="007A77CB" w:rsidRPr="00D72E0F" w:rsidRDefault="00C05050" w:rsidP="007A77CB">
            <w:pPr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each test specimen marked to identify its particular source (heat number, lot number, test location, etc.), and in accordance with the material specification, welding standard or other contract documents?  (7.1)</w:t>
            </w:r>
          </w:p>
        </w:tc>
        <w:tc>
          <w:tcPr>
            <w:tcW w:w="630" w:type="dxa"/>
            <w:vAlign w:val="center"/>
          </w:tcPr>
          <w:p w:rsidR="00C811A6" w:rsidRPr="00D72E0F" w:rsidRDefault="00C811A6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C811A6" w:rsidRPr="00D72E0F" w:rsidRDefault="00C811A6" w:rsidP="007A77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A6" w:rsidRPr="00D72E0F" w:rsidTr="00FB44AD">
        <w:trPr>
          <w:trHeight w:val="576"/>
        </w:trPr>
        <w:tc>
          <w:tcPr>
            <w:tcW w:w="648" w:type="dxa"/>
            <w:vAlign w:val="center"/>
          </w:tcPr>
          <w:p w:rsidR="00C811A6" w:rsidRPr="00D72E0F" w:rsidRDefault="00BA6607" w:rsidP="00BA66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A.3</w:t>
            </w:r>
          </w:p>
        </w:tc>
        <w:tc>
          <w:tcPr>
            <w:tcW w:w="5040" w:type="dxa"/>
            <w:vAlign w:val="center"/>
          </w:tcPr>
          <w:p w:rsidR="00C811A6" w:rsidRPr="00D72E0F" w:rsidRDefault="00C05050" w:rsidP="001D4D20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 xml:space="preserve">Are the specimen location and orientation as specified in the materials specification, welding standard or other contract document?  </w:t>
            </w:r>
          </w:p>
        </w:tc>
        <w:tc>
          <w:tcPr>
            <w:tcW w:w="630" w:type="dxa"/>
            <w:vAlign w:val="center"/>
          </w:tcPr>
          <w:p w:rsidR="00C811A6" w:rsidRPr="00D72E0F" w:rsidRDefault="00C811A6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C811A6" w:rsidRPr="00D72E0F" w:rsidRDefault="00C811A6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C811A6" w:rsidRPr="00D72E0F" w:rsidRDefault="00C811A6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D20" w:rsidRPr="00D72E0F" w:rsidTr="00FB44AD">
        <w:trPr>
          <w:trHeight w:val="576"/>
        </w:trPr>
        <w:tc>
          <w:tcPr>
            <w:tcW w:w="648" w:type="dxa"/>
            <w:vAlign w:val="center"/>
          </w:tcPr>
          <w:p w:rsidR="001D4D20" w:rsidRPr="00D72E0F" w:rsidRDefault="001D4D20" w:rsidP="00BA66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1D4D20" w:rsidRPr="00D72E0F" w:rsidRDefault="00C05050" w:rsidP="00180E1F">
            <w:pPr>
              <w:pStyle w:val="ListParagraph"/>
              <w:numPr>
                <w:ilvl w:val="0"/>
                <w:numId w:val="30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</w:t>
            </w:r>
            <w:r w:rsidRPr="00D72E0F">
              <w:rPr>
                <w:rFonts w:ascii="Arial" w:hAnsi="Arial" w:cs="Arial"/>
                <w:sz w:val="20"/>
                <w:szCs w:val="20"/>
              </w:rPr>
              <w:t xml:space="preserve">s the material specified to be tested (i.e. base material, </w:t>
            </w:r>
            <w:smartTag w:uri="urn:schemas-microsoft-com:office:smarttags" w:element="stockticker">
              <w:r w:rsidRPr="00D72E0F">
                <w:rPr>
                  <w:rFonts w:ascii="Arial" w:hAnsi="Arial" w:cs="Arial"/>
                  <w:sz w:val="20"/>
                  <w:szCs w:val="20"/>
                </w:rPr>
                <w:t>HAZ</w:t>
              </w:r>
            </w:smartTag>
            <w:r w:rsidRPr="00D72E0F">
              <w:rPr>
                <w:rFonts w:ascii="Arial" w:hAnsi="Arial" w:cs="Arial"/>
                <w:sz w:val="20"/>
                <w:szCs w:val="20"/>
              </w:rPr>
              <w:t xml:space="preserve"> or weld metal) located below the notch in the crack starter weld deposit?  (7.2 - 7.4)</w:t>
            </w:r>
          </w:p>
        </w:tc>
        <w:tc>
          <w:tcPr>
            <w:tcW w:w="630" w:type="dxa"/>
            <w:vAlign w:val="center"/>
          </w:tcPr>
          <w:p w:rsidR="001D4D20" w:rsidRPr="00D72E0F" w:rsidRDefault="001D4D20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1D4D20" w:rsidRPr="00D72E0F" w:rsidRDefault="001D4D20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1D4D20" w:rsidRPr="00D72E0F" w:rsidRDefault="001D4D20" w:rsidP="00BA6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1D4D20" w:rsidRPr="00D72E0F" w:rsidRDefault="001D4D20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07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BA6607" w:rsidRPr="00D72E0F" w:rsidRDefault="00BA6607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A.4</w:t>
            </w:r>
          </w:p>
        </w:tc>
        <w:tc>
          <w:tcPr>
            <w:tcW w:w="5040" w:type="dxa"/>
            <w:vAlign w:val="center"/>
          </w:tcPr>
          <w:p w:rsidR="00BA6607" w:rsidRPr="00D72E0F" w:rsidRDefault="00C05050" w:rsidP="00EC022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Were the specimen surfaces machined or preserved in the as-fabricated condition, and not cut with a thermal process (e.g., flame cut)?  (7.6)</w:t>
            </w:r>
          </w:p>
        </w:tc>
        <w:tc>
          <w:tcPr>
            <w:tcW w:w="630" w:type="dxa"/>
            <w:vAlign w:val="center"/>
          </w:tcPr>
          <w:p w:rsidR="00BA6607" w:rsidRPr="00D72E0F" w:rsidRDefault="00BA6607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BA6607" w:rsidRPr="00D72E0F" w:rsidRDefault="00BA6607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BA6607" w:rsidRPr="00D72E0F" w:rsidRDefault="00BA6607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A6607" w:rsidRPr="00D72E0F" w:rsidRDefault="00BA6607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CA31AC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21367E" w:rsidP="001D4D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1D4D20" w:rsidRPr="00D72E0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EC022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 xml:space="preserve">Are standard size specimens being tested with dimensions in accordance with </w:t>
            </w:r>
            <w:smartTag w:uri="urn:schemas-microsoft-com:office:smarttags" w:element="stockticker">
              <w:r w:rsidRPr="00D72E0F">
                <w:rPr>
                  <w:rFonts w:ascii="Arial" w:hAnsi="Arial" w:cs="Arial"/>
                  <w:sz w:val="20"/>
                  <w:szCs w:val="20"/>
                </w:rPr>
                <w:t>ASTM</w:t>
              </w:r>
            </w:smartTag>
            <w:r w:rsidRPr="00D72E0F">
              <w:rPr>
                <w:rFonts w:ascii="Arial" w:hAnsi="Arial" w:cs="Arial"/>
                <w:sz w:val="20"/>
                <w:szCs w:val="20"/>
              </w:rPr>
              <w:t xml:space="preserve"> E 208 Paragraph 7.5, and Figure 6?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1D4D20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A.6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EC022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crack-starter weld deposited with a stringer bead without interruption in a single pass?  (7.7)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B776B0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1D4D20" w:rsidP="00517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A.7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1D4D20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 xml:space="preserve">Is the contour, maximum size and depth of the weld notch in accordance with </w:t>
            </w:r>
            <w:smartTag w:uri="urn:schemas-microsoft-com:office:smarttags" w:element="stockticker">
              <w:r w:rsidRPr="00D72E0F">
                <w:rPr>
                  <w:rFonts w:ascii="Arial" w:hAnsi="Arial" w:cs="Arial"/>
                  <w:sz w:val="20"/>
                  <w:szCs w:val="20"/>
                </w:rPr>
                <w:t>ASTM</w:t>
              </w:r>
            </w:smartTag>
            <w:r w:rsidRPr="00D72E0F">
              <w:rPr>
                <w:rFonts w:ascii="Arial" w:hAnsi="Arial" w:cs="Arial"/>
                <w:sz w:val="20"/>
                <w:szCs w:val="20"/>
              </w:rPr>
              <w:t xml:space="preserve"> E 208 Paragraph 7.8 and Figure 9?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1D4D20" w:rsidP="007A77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A.8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D55445">
            <w:pPr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correct size of anvil being used for the type of specimen being tested, and are the dimensions in accordance with Table 1 and Figure 4?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7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1D4D20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A.9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D72E0F">
            <w:pPr>
              <w:widowControl w:val="0"/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specimen-anvil alignment correct?  (9.2)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B44BE6" w:rsidRDefault="00D72E0F" w:rsidP="00B44BE6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B44BE6">
              <w:rPr>
                <w:rFonts w:ascii="Arial" w:hAnsi="Arial" w:cs="Arial"/>
                <w:sz w:val="20"/>
                <w:szCs w:val="20"/>
              </w:rPr>
              <w:t>Is the specimen horizontal with both ends resting on the anvil supports?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B44BE6" w:rsidRDefault="00D72E0F" w:rsidP="00B44BE6">
            <w:pPr>
              <w:pStyle w:val="ListParagraph"/>
              <w:numPr>
                <w:ilvl w:val="0"/>
                <w:numId w:val="30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B44BE6">
              <w:rPr>
                <w:rFonts w:ascii="Arial" w:hAnsi="Arial" w:cs="Arial"/>
                <w:sz w:val="20"/>
                <w:szCs w:val="20"/>
              </w:rPr>
              <w:t xml:space="preserve">Will the weight strike the specimen within 0.1 inch of a line directly opposite </w:t>
            </w:r>
            <w:r w:rsidRPr="00B44BE6">
              <w:rPr>
                <w:rFonts w:ascii="Arial" w:hAnsi="Arial" w:cs="Arial"/>
                <w:sz w:val="20"/>
                <w:szCs w:val="20"/>
              </w:rPr>
              <w:tab/>
              <w:t>the weld notch and normal to the long edge of the specimen?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B44BE6" w:rsidRDefault="00D72E0F" w:rsidP="00B44BE6">
            <w:pPr>
              <w:pStyle w:val="ListParagraph"/>
              <w:numPr>
                <w:ilvl w:val="0"/>
                <w:numId w:val="30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B44BE6">
              <w:rPr>
                <w:rFonts w:ascii="Arial" w:hAnsi="Arial" w:cs="Arial"/>
                <w:sz w:val="20"/>
                <w:szCs w:val="20"/>
              </w:rPr>
              <w:t>Will all parts of the weld not touch the deflection stops?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B44BE6" w:rsidRDefault="00D72E0F" w:rsidP="00B44BE6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B44BE6">
              <w:rPr>
                <w:rFonts w:ascii="Arial" w:hAnsi="Arial" w:cs="Arial"/>
                <w:sz w:val="20"/>
                <w:szCs w:val="20"/>
              </w:rPr>
              <w:t>Are the specimen sides and ends free from interference?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7E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21367E" w:rsidRPr="00D72E0F" w:rsidRDefault="001D4D20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lastRenderedPageBreak/>
              <w:t>A.10</w:t>
            </w:r>
          </w:p>
        </w:tc>
        <w:tc>
          <w:tcPr>
            <w:tcW w:w="5040" w:type="dxa"/>
            <w:vAlign w:val="center"/>
          </w:tcPr>
          <w:p w:rsidR="0021367E" w:rsidRPr="00D72E0F" w:rsidRDefault="00D72E0F" w:rsidP="00D72E0F">
            <w:pPr>
              <w:widowControl w:val="0"/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drop-weight energy correct (i.e. weight X height)?  (10.0)</w:t>
            </w:r>
          </w:p>
        </w:tc>
        <w:tc>
          <w:tcPr>
            <w:tcW w:w="630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1367E" w:rsidRPr="00D72E0F" w:rsidRDefault="0021367E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21367E" w:rsidRPr="00D72E0F" w:rsidRDefault="0021367E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55445" w:rsidRPr="00D72E0F" w:rsidRDefault="00D72E0F" w:rsidP="00D72E0F">
            <w:pPr>
              <w:pStyle w:val="ListParagraph"/>
              <w:numPr>
                <w:ilvl w:val="0"/>
                <w:numId w:val="30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 xml:space="preserve">Is the drop-weight energy in accordance with </w:t>
            </w:r>
            <w:smartTag w:uri="urn:schemas-microsoft-com:office:smarttags" w:element="stockticker">
              <w:r w:rsidRPr="00D72E0F">
                <w:rPr>
                  <w:rFonts w:ascii="Arial" w:hAnsi="Arial" w:cs="Arial"/>
                  <w:sz w:val="20"/>
                  <w:szCs w:val="20"/>
                </w:rPr>
                <w:t>ASTM</w:t>
              </w:r>
            </w:smartTag>
            <w:r w:rsidRPr="00D72E0F">
              <w:rPr>
                <w:rFonts w:ascii="Arial" w:hAnsi="Arial" w:cs="Arial"/>
                <w:sz w:val="20"/>
                <w:szCs w:val="20"/>
              </w:rPr>
              <w:t xml:space="preserve"> E 208 Table 1 for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72E0F">
              <w:rPr>
                <w:rFonts w:ascii="Arial" w:hAnsi="Arial" w:cs="Arial"/>
                <w:sz w:val="20"/>
                <w:szCs w:val="20"/>
              </w:rPr>
              <w:t>pecimen type and material yield strength?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55445" w:rsidRPr="00D72E0F" w:rsidRDefault="00D72E0F" w:rsidP="00560CA9">
            <w:pPr>
              <w:pStyle w:val="ListParagraph"/>
              <w:numPr>
                <w:ilvl w:val="0"/>
                <w:numId w:val="33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Does the tension surface of the specimen touch the anvil deflection stops as indicated by transfer of a wax-pencil mark from the specimen to the stops?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A.11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temperature measuring device calibrated and accurate within +/- 2F (+/-1C)?  (12.2)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A.12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1D4D20">
            <w:pPr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Were the specimens soaked at the planned test temperature for 45 minutes minimum in a liquid medium or one hour minimum in a gas medium?  (12.1)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A.13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Was the elapsed time between removing the specimen from the bath to release of the weight less than 20 seconds?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9F2ABB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517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A.14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Were the tests to determine specimen break/no-break responses performed within 10 F (5 C)?  (11.1)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1D4D20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1D4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A.15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1D4D20">
            <w:pPr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Are there at least two specimens tested at 10 F (5 C) above the temperature judged to be the NDT that show no break performance?  (11.1)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1D4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1D4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1D4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D4D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A.16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Are “break” specimens fractured from the weld to one or both edges of the tension surface?  (13.2.1)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45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A.17</w:t>
            </w:r>
          </w:p>
        </w:tc>
        <w:tc>
          <w:tcPr>
            <w:tcW w:w="5040" w:type="dxa"/>
            <w:vAlign w:val="center"/>
          </w:tcPr>
          <w:p w:rsidR="00D55445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Do “no-break” specimens have a visible crack in the crack-starter weld that does not propagate to either edge of the tension surface?  (13.2)</w:t>
            </w:r>
          </w:p>
        </w:tc>
        <w:tc>
          <w:tcPr>
            <w:tcW w:w="630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55445" w:rsidRPr="00D72E0F" w:rsidRDefault="00D55445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55445" w:rsidRPr="00D72E0F" w:rsidRDefault="00D55445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A.18</w:t>
            </w:r>
          </w:p>
        </w:tc>
        <w:tc>
          <w:tcPr>
            <w:tcW w:w="5040" w:type="dxa"/>
            <w:vAlign w:val="center"/>
          </w:tcPr>
          <w:p w:rsidR="00D72E0F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Do “no test” specimens have either no crack in the crack-starter weld or transfer of their wax-pencil mark to the masking tape on the anvil?  (13.2.3)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A.19</w:t>
            </w:r>
          </w:p>
        </w:tc>
        <w:tc>
          <w:tcPr>
            <w:tcW w:w="5040" w:type="dxa"/>
            <w:vAlign w:val="center"/>
          </w:tcPr>
          <w:p w:rsidR="00D72E0F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When drop-weight tests are specified on a go, no-go basis for material qualification, are two or more specimens tested that show no-break performance?  (15.1)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A.20</w:t>
            </w:r>
          </w:p>
        </w:tc>
        <w:tc>
          <w:tcPr>
            <w:tcW w:w="5040" w:type="dxa"/>
            <w:vAlign w:val="center"/>
          </w:tcPr>
          <w:p w:rsidR="00D72E0F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When drop weight tests are specified on a go, no-go basis for material qualification, do all specimens tested at the specified test temperature show no-break performance?  (15.1)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A.21</w:t>
            </w:r>
          </w:p>
        </w:tc>
        <w:tc>
          <w:tcPr>
            <w:tcW w:w="5040" w:type="dxa"/>
            <w:vAlign w:val="center"/>
          </w:tcPr>
          <w:p w:rsidR="00D72E0F" w:rsidRPr="00D72E0F" w:rsidRDefault="00D72E0F" w:rsidP="00006F64">
            <w:pPr>
              <w:widowControl w:val="0"/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Does the test report contain the following information?  (14.0)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006F64" w:rsidRDefault="00D72E0F" w:rsidP="00D55445">
            <w:pPr>
              <w:pStyle w:val="ListParagraph"/>
              <w:numPr>
                <w:ilvl w:val="0"/>
                <w:numId w:val="34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Material composition and heat treatment condition or heat / lot traceability?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006F64" w:rsidRDefault="00D72E0F" w:rsidP="00D55445">
            <w:pPr>
              <w:pStyle w:val="ListParagraph"/>
              <w:numPr>
                <w:ilvl w:val="0"/>
                <w:numId w:val="34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Identification, orientation and location of test specimens?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006F64" w:rsidRDefault="00D72E0F" w:rsidP="00D55445">
            <w:pPr>
              <w:pStyle w:val="ListParagraph"/>
              <w:numPr>
                <w:ilvl w:val="0"/>
                <w:numId w:val="34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Specimen type, test conditions and test temperatures employed?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006F64" w:rsidRDefault="00D72E0F" w:rsidP="00D55445">
            <w:pPr>
              <w:pStyle w:val="ListParagraph"/>
              <w:numPr>
                <w:ilvl w:val="0"/>
                <w:numId w:val="34"/>
              </w:numPr>
              <w:tabs>
                <w:tab w:val="left" w:pos="-1440"/>
              </w:tabs>
              <w:spacing w:before="120"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Result of test (break, no-break or no-test) for each specimen?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72E0F" w:rsidRPr="00D72E0F" w:rsidRDefault="00D72E0F" w:rsidP="00D72E0F">
            <w:pPr>
              <w:pStyle w:val="ListParagraph"/>
              <w:numPr>
                <w:ilvl w:val="0"/>
                <w:numId w:val="34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 xml:space="preserve">Deviations, if any, from </w:t>
            </w:r>
            <w:smartTag w:uri="urn:schemas-microsoft-com:office:smarttags" w:element="stockticker">
              <w:r w:rsidRPr="00D72E0F">
                <w:rPr>
                  <w:rFonts w:ascii="Arial" w:hAnsi="Arial" w:cs="Arial"/>
                  <w:sz w:val="20"/>
                  <w:szCs w:val="20"/>
                </w:rPr>
                <w:t>ASTM</w:t>
              </w:r>
            </w:smartTag>
            <w:r w:rsidRPr="00D72E0F">
              <w:rPr>
                <w:rFonts w:ascii="Arial" w:hAnsi="Arial" w:cs="Arial"/>
                <w:sz w:val="20"/>
                <w:szCs w:val="20"/>
              </w:rPr>
              <w:t xml:space="preserve"> E-208?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0F" w:rsidRPr="00D72E0F" w:rsidTr="00FB44AD">
        <w:trPr>
          <w:cantSplit/>
          <w:trHeight w:val="576"/>
        </w:trPr>
        <w:tc>
          <w:tcPr>
            <w:tcW w:w="648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E0F">
              <w:rPr>
                <w:rFonts w:ascii="Arial" w:hAnsi="Arial" w:cs="Arial"/>
                <w:b/>
                <w:sz w:val="20"/>
                <w:szCs w:val="20"/>
              </w:rPr>
              <w:t>A.22</w:t>
            </w:r>
          </w:p>
        </w:tc>
        <w:tc>
          <w:tcPr>
            <w:tcW w:w="5040" w:type="dxa"/>
            <w:vAlign w:val="center"/>
          </w:tcPr>
          <w:p w:rsidR="00D72E0F" w:rsidRPr="00D72E0F" w:rsidRDefault="00D72E0F" w:rsidP="00D5544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72E0F">
              <w:rPr>
                <w:rFonts w:ascii="Arial" w:hAnsi="Arial" w:cs="Arial"/>
                <w:sz w:val="20"/>
                <w:szCs w:val="20"/>
              </w:rPr>
              <w:t>Is the acceptance criteria specified in the base material specification, welding standard or other applicable contract document met?</w:t>
            </w:r>
          </w:p>
        </w:tc>
        <w:tc>
          <w:tcPr>
            <w:tcW w:w="630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D72E0F" w:rsidRPr="00D72E0F" w:rsidRDefault="00D72E0F" w:rsidP="00C8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D72E0F" w:rsidRPr="00D72E0F" w:rsidRDefault="00D72E0F" w:rsidP="0012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22A" w:rsidRDefault="00EC022A">
      <w:pPr>
        <w:rPr>
          <w:rFonts w:ascii="Arial" w:hAnsi="Arial" w:cs="Arial"/>
        </w:rPr>
      </w:pPr>
    </w:p>
    <w:p w:rsidR="00006F64" w:rsidRDefault="00006F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B44AD" w:rsidRDefault="00FB44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5194"/>
        <w:gridCol w:w="5194"/>
      </w:tblGrid>
      <w:tr w:rsidR="00FB44AD" w:rsidRPr="00FB44AD" w:rsidTr="00FB44AD">
        <w:tc>
          <w:tcPr>
            <w:tcW w:w="1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4AD" w:rsidRDefault="00FB44AD" w:rsidP="00FB44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AC6">
              <w:rPr>
                <w:rFonts w:ascii="Arial" w:hAnsi="Arial" w:cs="Arial"/>
                <w:b/>
                <w:sz w:val="28"/>
                <w:szCs w:val="28"/>
              </w:rPr>
              <w:t xml:space="preserve">PART </w:t>
            </w: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  <w:p w:rsidR="00FB44AD" w:rsidRDefault="00FB44AD" w:rsidP="00FB44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ADDITIONAL SUPPLIER CAPABILITY AND DATA GATHERING ITEMS</w:t>
            </w:r>
          </w:p>
          <w:p w:rsidR="00FB44AD" w:rsidRPr="00FB44AD" w:rsidRDefault="00FB44AD" w:rsidP="00FB44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B44AD" w:rsidRPr="00FB44AD" w:rsidTr="0090732F">
        <w:trPr>
          <w:trHeight w:val="57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FB44AD" w:rsidRPr="00FB44AD" w:rsidRDefault="00FB44AD" w:rsidP="00A76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4AD">
              <w:rPr>
                <w:rFonts w:ascii="Arial" w:hAnsi="Arial" w:cs="Arial"/>
                <w:b/>
                <w:sz w:val="20"/>
                <w:szCs w:val="20"/>
              </w:rPr>
              <w:t>Line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FB44AD" w:rsidRPr="00FB44AD" w:rsidRDefault="00FB44AD" w:rsidP="00A76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FB44AD" w:rsidRPr="00FB44AD" w:rsidRDefault="00FB44AD" w:rsidP="00A76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FB44AD" w:rsidRPr="00FB44AD" w:rsidTr="0090732F">
        <w:trPr>
          <w:trHeight w:val="576"/>
        </w:trPr>
        <w:tc>
          <w:tcPr>
            <w:tcW w:w="628" w:type="dxa"/>
            <w:vAlign w:val="center"/>
          </w:tcPr>
          <w:p w:rsidR="00FB44AD" w:rsidRPr="00A76877" w:rsidRDefault="00FB44AD" w:rsidP="00A76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877">
              <w:rPr>
                <w:rFonts w:ascii="Arial" w:hAnsi="Arial" w:cs="Arial"/>
                <w:b/>
                <w:sz w:val="20"/>
                <w:szCs w:val="20"/>
              </w:rPr>
              <w:t>B.1</w:t>
            </w:r>
          </w:p>
        </w:tc>
        <w:tc>
          <w:tcPr>
            <w:tcW w:w="5194" w:type="dxa"/>
            <w:vAlign w:val="center"/>
          </w:tcPr>
          <w:p w:rsidR="00FB44AD" w:rsidRPr="0090732F" w:rsidRDefault="008A407B" w:rsidP="008A407B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Describe the material (alloy) – specification, form, type, condition, etc.</w:t>
            </w:r>
          </w:p>
        </w:tc>
        <w:tc>
          <w:tcPr>
            <w:tcW w:w="5194" w:type="dxa"/>
            <w:vAlign w:val="center"/>
          </w:tcPr>
          <w:p w:rsidR="00FB44AD" w:rsidRPr="00FB44AD" w:rsidRDefault="00FB44AD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4AD" w:rsidRPr="00FB44AD" w:rsidTr="0090732F">
        <w:trPr>
          <w:trHeight w:val="576"/>
        </w:trPr>
        <w:tc>
          <w:tcPr>
            <w:tcW w:w="628" w:type="dxa"/>
            <w:vAlign w:val="center"/>
          </w:tcPr>
          <w:p w:rsidR="00FB44AD" w:rsidRPr="008A407B" w:rsidRDefault="008A407B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07B">
              <w:rPr>
                <w:rFonts w:ascii="Arial" w:hAnsi="Arial" w:cs="Arial"/>
                <w:b/>
                <w:sz w:val="20"/>
                <w:szCs w:val="20"/>
              </w:rPr>
              <w:t>B.2</w:t>
            </w:r>
          </w:p>
        </w:tc>
        <w:tc>
          <w:tcPr>
            <w:tcW w:w="5194" w:type="dxa"/>
            <w:vAlign w:val="center"/>
          </w:tcPr>
          <w:p w:rsidR="00A76877" w:rsidRPr="0090732F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What is the contract number?</w:t>
            </w:r>
          </w:p>
        </w:tc>
        <w:tc>
          <w:tcPr>
            <w:tcW w:w="5194" w:type="dxa"/>
            <w:vAlign w:val="center"/>
          </w:tcPr>
          <w:p w:rsidR="00FB44AD" w:rsidRPr="00FB44AD" w:rsidRDefault="00FB44AD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7B" w:rsidRPr="00FB44AD" w:rsidTr="0090732F">
        <w:trPr>
          <w:trHeight w:val="576"/>
        </w:trPr>
        <w:tc>
          <w:tcPr>
            <w:tcW w:w="628" w:type="dxa"/>
            <w:vAlign w:val="center"/>
          </w:tcPr>
          <w:p w:rsidR="008A407B" w:rsidRPr="008A407B" w:rsidRDefault="008A407B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B.3</w:t>
            </w:r>
          </w:p>
        </w:tc>
        <w:tc>
          <w:tcPr>
            <w:tcW w:w="5194" w:type="dxa"/>
            <w:vAlign w:val="center"/>
          </w:tcPr>
          <w:p w:rsidR="008A407B" w:rsidRPr="0090732F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What project and equipment is this material used in?</w:t>
            </w:r>
          </w:p>
        </w:tc>
        <w:tc>
          <w:tcPr>
            <w:tcW w:w="5194" w:type="dxa"/>
            <w:vAlign w:val="center"/>
          </w:tcPr>
          <w:p w:rsidR="008A407B" w:rsidRPr="00FB44AD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7B" w:rsidRPr="00FB44AD" w:rsidTr="0090732F">
        <w:trPr>
          <w:trHeight w:val="576"/>
        </w:trPr>
        <w:tc>
          <w:tcPr>
            <w:tcW w:w="628" w:type="dxa"/>
            <w:vAlign w:val="center"/>
          </w:tcPr>
          <w:p w:rsidR="008A407B" w:rsidRDefault="008A407B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B.4</w:t>
            </w:r>
          </w:p>
        </w:tc>
        <w:tc>
          <w:tcPr>
            <w:tcW w:w="5194" w:type="dxa"/>
            <w:vAlign w:val="center"/>
          </w:tcPr>
          <w:p w:rsidR="008A407B" w:rsidRPr="0090732F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What is the part and drawing number?</w:t>
            </w:r>
          </w:p>
        </w:tc>
        <w:tc>
          <w:tcPr>
            <w:tcW w:w="5194" w:type="dxa"/>
            <w:vAlign w:val="center"/>
          </w:tcPr>
          <w:p w:rsidR="008A407B" w:rsidRPr="00FB44AD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7B" w:rsidRPr="00FB44AD" w:rsidTr="0090732F">
        <w:trPr>
          <w:trHeight w:val="576"/>
        </w:trPr>
        <w:tc>
          <w:tcPr>
            <w:tcW w:w="628" w:type="dxa"/>
            <w:vAlign w:val="center"/>
          </w:tcPr>
          <w:p w:rsidR="008A407B" w:rsidRDefault="008A407B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B.5</w:t>
            </w:r>
          </w:p>
        </w:tc>
        <w:tc>
          <w:tcPr>
            <w:tcW w:w="5194" w:type="dxa"/>
            <w:vAlign w:val="center"/>
          </w:tcPr>
          <w:p w:rsidR="008A407B" w:rsidRPr="0090732F" w:rsidRDefault="0090732F" w:rsidP="0090732F">
            <w:pPr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List any specifications the supplier works with which have requirements or acceptance criteria more restrictive th</w:t>
            </w:r>
            <w:r w:rsidRPr="0090732F">
              <w:rPr>
                <w:rFonts w:ascii="Arial" w:hAnsi="Arial" w:cs="Arial"/>
                <w:sz w:val="20"/>
                <w:szCs w:val="20"/>
              </w:rPr>
              <w:t>an the governing specification.</w:t>
            </w:r>
          </w:p>
        </w:tc>
        <w:tc>
          <w:tcPr>
            <w:tcW w:w="5194" w:type="dxa"/>
            <w:vAlign w:val="center"/>
          </w:tcPr>
          <w:p w:rsidR="008A407B" w:rsidRPr="00FB44AD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7B" w:rsidRPr="00FB44AD" w:rsidTr="0090732F">
        <w:trPr>
          <w:trHeight w:val="576"/>
        </w:trPr>
        <w:tc>
          <w:tcPr>
            <w:tcW w:w="628" w:type="dxa"/>
            <w:vAlign w:val="center"/>
          </w:tcPr>
          <w:p w:rsidR="008A407B" w:rsidRDefault="008A407B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B.6</w:t>
            </w:r>
          </w:p>
        </w:tc>
        <w:tc>
          <w:tcPr>
            <w:tcW w:w="5194" w:type="dxa"/>
            <w:vAlign w:val="center"/>
          </w:tcPr>
          <w:p w:rsidR="008A407B" w:rsidRPr="0090732F" w:rsidRDefault="008A407B" w:rsidP="0090732F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 xml:space="preserve">What specifications </w:t>
            </w:r>
            <w:r w:rsidR="0090732F" w:rsidRPr="0090732F">
              <w:rPr>
                <w:rFonts w:ascii="Arial" w:hAnsi="Arial" w:cs="Arial"/>
                <w:sz w:val="20"/>
                <w:szCs w:val="20"/>
              </w:rPr>
              <w:t>has the supplier worked to for compliance?</w:t>
            </w:r>
          </w:p>
        </w:tc>
        <w:tc>
          <w:tcPr>
            <w:tcW w:w="5194" w:type="dxa"/>
            <w:vAlign w:val="center"/>
          </w:tcPr>
          <w:p w:rsidR="008A407B" w:rsidRPr="00FB44AD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7B" w:rsidRPr="00FB44AD" w:rsidTr="0090732F">
        <w:trPr>
          <w:trHeight w:val="3600"/>
        </w:trPr>
        <w:tc>
          <w:tcPr>
            <w:tcW w:w="628" w:type="dxa"/>
            <w:vAlign w:val="center"/>
          </w:tcPr>
          <w:p w:rsidR="008A407B" w:rsidRDefault="0090732F" w:rsidP="008A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B.7</w:t>
            </w:r>
          </w:p>
        </w:tc>
        <w:tc>
          <w:tcPr>
            <w:tcW w:w="5194" w:type="dxa"/>
          </w:tcPr>
          <w:p w:rsidR="008A407B" w:rsidRPr="0090732F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Describe the supplier’s other capabilities.</w:t>
            </w:r>
          </w:p>
        </w:tc>
        <w:tc>
          <w:tcPr>
            <w:tcW w:w="5194" w:type="dxa"/>
            <w:vAlign w:val="center"/>
          </w:tcPr>
          <w:p w:rsidR="008A407B" w:rsidRPr="00FB44AD" w:rsidRDefault="008A407B" w:rsidP="008A4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2F" w:rsidRPr="00FB44AD" w:rsidTr="0090732F">
        <w:trPr>
          <w:trHeight w:val="576"/>
        </w:trPr>
        <w:tc>
          <w:tcPr>
            <w:tcW w:w="628" w:type="dxa"/>
            <w:vAlign w:val="center"/>
          </w:tcPr>
          <w:p w:rsidR="0090732F" w:rsidRDefault="0090732F" w:rsidP="0090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B.8</w:t>
            </w:r>
          </w:p>
        </w:tc>
        <w:tc>
          <w:tcPr>
            <w:tcW w:w="5194" w:type="dxa"/>
            <w:vAlign w:val="center"/>
          </w:tcPr>
          <w:p w:rsidR="0090732F" w:rsidRPr="0090732F" w:rsidRDefault="0090732F" w:rsidP="0090732F">
            <w:pPr>
              <w:widowControl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How many work shifts does the supplier operate?</w:t>
            </w:r>
          </w:p>
          <w:p w:rsidR="0090732F" w:rsidRPr="0090732F" w:rsidRDefault="0090732F" w:rsidP="009073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4" w:type="dxa"/>
            <w:vAlign w:val="center"/>
          </w:tcPr>
          <w:p w:rsidR="0090732F" w:rsidRPr="00FB44AD" w:rsidRDefault="0090732F" w:rsidP="00907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2F" w:rsidRPr="00FB44AD" w:rsidTr="0090732F">
        <w:trPr>
          <w:trHeight w:val="576"/>
        </w:trPr>
        <w:tc>
          <w:tcPr>
            <w:tcW w:w="628" w:type="dxa"/>
            <w:vAlign w:val="center"/>
          </w:tcPr>
          <w:p w:rsidR="0090732F" w:rsidRDefault="0090732F" w:rsidP="00907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B.9</w:t>
            </w:r>
          </w:p>
        </w:tc>
        <w:tc>
          <w:tcPr>
            <w:tcW w:w="5194" w:type="dxa"/>
            <w:vAlign w:val="center"/>
          </w:tcPr>
          <w:p w:rsidR="0090732F" w:rsidRPr="0090732F" w:rsidRDefault="0090732F" w:rsidP="0090732F">
            <w:pPr>
              <w:widowControl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0732F">
              <w:rPr>
                <w:rFonts w:ascii="Arial" w:hAnsi="Arial" w:cs="Arial"/>
                <w:sz w:val="20"/>
                <w:szCs w:val="20"/>
              </w:rPr>
              <w:t>How many employees does the supplier have?</w:t>
            </w:r>
          </w:p>
        </w:tc>
        <w:tc>
          <w:tcPr>
            <w:tcW w:w="5194" w:type="dxa"/>
            <w:vAlign w:val="center"/>
          </w:tcPr>
          <w:p w:rsidR="0090732F" w:rsidRPr="00FB44AD" w:rsidRDefault="0090732F" w:rsidP="00907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44AD" w:rsidRPr="00EF13A6" w:rsidRDefault="00FB44AD" w:rsidP="00EF13A6">
      <w:pPr>
        <w:rPr>
          <w:rFonts w:ascii="Arial" w:hAnsi="Arial" w:cs="Arial"/>
        </w:rPr>
      </w:pPr>
    </w:p>
    <w:sectPr w:rsidR="00FB44AD" w:rsidRPr="00EF13A6" w:rsidSect="00AC0712">
      <w:headerReference w:type="default" r:id="rId8"/>
      <w:footerReference w:type="default" r:id="rId9"/>
      <w:pgSz w:w="12240" w:h="15840"/>
      <w:pgMar w:top="720" w:right="720" w:bottom="720" w:left="720" w:header="45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5F" w:rsidRDefault="00AF615F" w:rsidP="00EF13A6">
      <w:pPr>
        <w:spacing w:after="0" w:line="240" w:lineRule="auto"/>
      </w:pPr>
      <w:r>
        <w:separator/>
      </w:r>
    </w:p>
  </w:endnote>
  <w:endnote w:type="continuationSeparator" w:id="0">
    <w:p w:rsidR="00AF615F" w:rsidRDefault="00AF615F" w:rsidP="00EF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630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3A6" w:rsidRDefault="00EF1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B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13A6" w:rsidRDefault="00AC0712">
    <w:pPr>
      <w:pStyle w:val="Footer"/>
      <w:rPr>
        <w:sz w:val="16"/>
        <w:szCs w:val="16"/>
      </w:rPr>
    </w:pPr>
    <w:r>
      <w:rPr>
        <w:sz w:val="16"/>
        <w:szCs w:val="16"/>
      </w:rPr>
      <w:t>MPR / MPS Addendum</w:t>
    </w:r>
  </w:p>
  <w:p w:rsidR="00AC0712" w:rsidRDefault="00AC0712">
    <w:pPr>
      <w:pStyle w:val="Footer"/>
      <w:rPr>
        <w:sz w:val="16"/>
        <w:szCs w:val="16"/>
      </w:rPr>
    </w:pPr>
    <w:r>
      <w:rPr>
        <w:sz w:val="16"/>
        <w:szCs w:val="16"/>
      </w:rPr>
      <w:t>Local Modification Authorized</w:t>
    </w:r>
  </w:p>
  <w:p w:rsidR="00AC0712" w:rsidRPr="00AC0712" w:rsidRDefault="00AC0712">
    <w:pPr>
      <w:pStyle w:val="Footer"/>
      <w:rPr>
        <w:sz w:val="16"/>
        <w:szCs w:val="16"/>
      </w:rPr>
    </w:pPr>
    <w:r>
      <w:rPr>
        <w:sz w:val="16"/>
        <w:szCs w:val="16"/>
      </w:rPr>
      <w:t>Revised by NSEO October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5F" w:rsidRDefault="00AF615F" w:rsidP="00EF13A6">
      <w:pPr>
        <w:spacing w:after="0" w:line="240" w:lineRule="auto"/>
      </w:pPr>
      <w:r>
        <w:separator/>
      </w:r>
    </w:p>
  </w:footnote>
  <w:footnote w:type="continuationSeparator" w:id="0">
    <w:p w:rsidR="00AF615F" w:rsidRDefault="00AF615F" w:rsidP="00EF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3A6" w:rsidRPr="00957B2D" w:rsidRDefault="00AC0712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32"/>
        <w:szCs w:val="32"/>
      </w:rPr>
    </w:pPr>
    <w:r w:rsidRPr="00957B2D">
      <w:rPr>
        <w:rFonts w:ascii="Arial" w:eastAsiaTheme="majorEastAsia" w:hAnsi="Arial" w:cs="Arial"/>
        <w:b/>
        <w:sz w:val="32"/>
        <w:szCs w:val="32"/>
      </w:rPr>
      <w:t>DCMA NSEO MPR / MPS CHECKLIST #01</w:t>
    </w:r>
  </w:p>
  <w:p w:rsidR="00957B2D" w:rsidRPr="00957B2D" w:rsidRDefault="00AC0712" w:rsidP="00957B2D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32"/>
        <w:szCs w:val="32"/>
      </w:rPr>
    </w:pPr>
    <w:r w:rsidRPr="00957B2D">
      <w:rPr>
        <w:rFonts w:ascii="Arial" w:eastAsiaTheme="majorEastAsia" w:hAnsi="Arial" w:cs="Arial"/>
        <w:b/>
        <w:sz w:val="32"/>
        <w:szCs w:val="32"/>
      </w:rPr>
      <w:t xml:space="preserve">Addendum </w:t>
    </w:r>
    <w:r w:rsidR="00C05050">
      <w:rPr>
        <w:rFonts w:ascii="Arial" w:eastAsiaTheme="majorEastAsia" w:hAnsi="Arial" w:cs="Arial"/>
        <w:b/>
        <w:sz w:val="32"/>
        <w:szCs w:val="32"/>
      </w:rPr>
      <w:t>4</w:t>
    </w:r>
    <w:r w:rsidRPr="00957B2D">
      <w:rPr>
        <w:rFonts w:ascii="Arial" w:eastAsiaTheme="majorEastAsia" w:hAnsi="Arial" w:cs="Arial"/>
        <w:b/>
        <w:sz w:val="32"/>
        <w:szCs w:val="32"/>
      </w:rPr>
      <w:t xml:space="preserve"> – </w:t>
    </w:r>
    <w:r w:rsidR="00C05050">
      <w:rPr>
        <w:rFonts w:ascii="Arial" w:eastAsiaTheme="majorEastAsia" w:hAnsi="Arial" w:cs="Arial"/>
        <w:b/>
        <w:sz w:val="32"/>
        <w:szCs w:val="32"/>
      </w:rPr>
      <w:t>Drop Weight Test</w:t>
    </w:r>
  </w:p>
  <w:p w:rsidR="00EF13A6" w:rsidRDefault="00EF13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037"/>
    <w:multiLevelType w:val="singleLevel"/>
    <w:tmpl w:val="8146C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7D92D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8E401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4765F3"/>
    <w:multiLevelType w:val="hybridMultilevel"/>
    <w:tmpl w:val="1988C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B33AF2"/>
    <w:multiLevelType w:val="hybridMultilevel"/>
    <w:tmpl w:val="21AAC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13C9C"/>
    <w:multiLevelType w:val="hybridMultilevel"/>
    <w:tmpl w:val="664C0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7C0B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D71A40"/>
    <w:multiLevelType w:val="hybridMultilevel"/>
    <w:tmpl w:val="0AE2C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964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8A502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893E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C237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DA19F4"/>
    <w:multiLevelType w:val="hybridMultilevel"/>
    <w:tmpl w:val="C308B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AE340A"/>
    <w:multiLevelType w:val="hybridMultilevel"/>
    <w:tmpl w:val="6674F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8B40B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45325216"/>
    <w:multiLevelType w:val="hybridMultilevel"/>
    <w:tmpl w:val="C6702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CF65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EDF7B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622712"/>
    <w:multiLevelType w:val="hybridMultilevel"/>
    <w:tmpl w:val="1916B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6A47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533E3954"/>
    <w:multiLevelType w:val="hybridMultilevel"/>
    <w:tmpl w:val="39C46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C8459F"/>
    <w:multiLevelType w:val="singleLevel"/>
    <w:tmpl w:val="35A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5A7927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CCC4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1E11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62F6D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8D62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B50A5"/>
    <w:multiLevelType w:val="hybridMultilevel"/>
    <w:tmpl w:val="C18C9F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10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EA57F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3605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3234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3CC1F8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776812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8965825"/>
    <w:multiLevelType w:val="hybridMultilevel"/>
    <w:tmpl w:val="3AE8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056B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7DAB5FB9"/>
    <w:multiLevelType w:val="hybridMultilevel"/>
    <w:tmpl w:val="BFDE4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7B7C65"/>
    <w:multiLevelType w:val="singleLevel"/>
    <w:tmpl w:val="224888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7"/>
  </w:num>
  <w:num w:numId="2">
    <w:abstractNumId w:val="23"/>
  </w:num>
  <w:num w:numId="3">
    <w:abstractNumId w:val="26"/>
  </w:num>
  <w:num w:numId="4">
    <w:abstractNumId w:val="31"/>
  </w:num>
  <w:num w:numId="5">
    <w:abstractNumId w:val="35"/>
  </w:num>
  <w:num w:numId="6">
    <w:abstractNumId w:val="9"/>
  </w:num>
  <w:num w:numId="7">
    <w:abstractNumId w:val="6"/>
  </w:num>
  <w:num w:numId="8">
    <w:abstractNumId w:val="8"/>
  </w:num>
  <w:num w:numId="9">
    <w:abstractNumId w:val="34"/>
  </w:num>
  <w:num w:numId="10">
    <w:abstractNumId w:val="12"/>
  </w:num>
  <w:num w:numId="11">
    <w:abstractNumId w:val="29"/>
  </w:num>
  <w:num w:numId="12">
    <w:abstractNumId w:val="32"/>
  </w:num>
  <w:num w:numId="13">
    <w:abstractNumId w:val="25"/>
  </w:num>
  <w:num w:numId="14">
    <w:abstractNumId w:val="11"/>
  </w:num>
  <w:num w:numId="15">
    <w:abstractNumId w:val="14"/>
  </w:num>
  <w:num w:numId="16">
    <w:abstractNumId w:val="16"/>
  </w:num>
  <w:num w:numId="17">
    <w:abstractNumId w:val="30"/>
  </w:num>
  <w:num w:numId="18">
    <w:abstractNumId w:val="2"/>
  </w:num>
  <w:num w:numId="19">
    <w:abstractNumId w:val="28"/>
  </w:num>
  <w:num w:numId="20">
    <w:abstractNumId w:val="10"/>
  </w:num>
  <w:num w:numId="21">
    <w:abstractNumId w:val="22"/>
  </w:num>
  <w:num w:numId="22">
    <w:abstractNumId w:val="1"/>
  </w:num>
  <w:num w:numId="23">
    <w:abstractNumId w:val="17"/>
  </w:num>
  <w:num w:numId="24">
    <w:abstractNumId w:val="24"/>
  </w:num>
  <w:num w:numId="25">
    <w:abstractNumId w:val="19"/>
  </w:num>
  <w:num w:numId="26">
    <w:abstractNumId w:val="33"/>
  </w:num>
  <w:num w:numId="27">
    <w:abstractNumId w:val="20"/>
  </w:num>
  <w:num w:numId="28">
    <w:abstractNumId w:val="4"/>
  </w:num>
  <w:num w:numId="29">
    <w:abstractNumId w:val="7"/>
  </w:num>
  <w:num w:numId="30">
    <w:abstractNumId w:val="3"/>
  </w:num>
  <w:num w:numId="31">
    <w:abstractNumId w:val="15"/>
  </w:num>
  <w:num w:numId="32">
    <w:abstractNumId w:val="5"/>
  </w:num>
  <w:num w:numId="33">
    <w:abstractNumId w:val="18"/>
  </w:num>
  <w:num w:numId="34">
    <w:abstractNumId w:val="36"/>
  </w:num>
  <w:num w:numId="35">
    <w:abstractNumId w:val="13"/>
  </w:num>
  <w:num w:numId="36">
    <w:abstractNumId w:val="0"/>
  </w:num>
  <w:num w:numId="37">
    <w:abstractNumId w:val="3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A6"/>
    <w:rsid w:val="00006F64"/>
    <w:rsid w:val="0002710F"/>
    <w:rsid w:val="000B435C"/>
    <w:rsid w:val="00101684"/>
    <w:rsid w:val="00125D7B"/>
    <w:rsid w:val="00180E1F"/>
    <w:rsid w:val="001D4D20"/>
    <w:rsid w:val="002029AA"/>
    <w:rsid w:val="0021367E"/>
    <w:rsid w:val="00257537"/>
    <w:rsid w:val="002D319B"/>
    <w:rsid w:val="00400C76"/>
    <w:rsid w:val="005755AA"/>
    <w:rsid w:val="006161D9"/>
    <w:rsid w:val="00616A35"/>
    <w:rsid w:val="00661BD6"/>
    <w:rsid w:val="00797897"/>
    <w:rsid w:val="007A77CB"/>
    <w:rsid w:val="00805AF6"/>
    <w:rsid w:val="008875B9"/>
    <w:rsid w:val="008A407B"/>
    <w:rsid w:val="0090732F"/>
    <w:rsid w:val="00957B2D"/>
    <w:rsid w:val="00A76877"/>
    <w:rsid w:val="00AC0712"/>
    <w:rsid w:val="00AE5137"/>
    <w:rsid w:val="00AF615F"/>
    <w:rsid w:val="00B44BE6"/>
    <w:rsid w:val="00BA6607"/>
    <w:rsid w:val="00BB0BCA"/>
    <w:rsid w:val="00C05050"/>
    <w:rsid w:val="00C26DDE"/>
    <w:rsid w:val="00C811A6"/>
    <w:rsid w:val="00C83AC6"/>
    <w:rsid w:val="00CB5241"/>
    <w:rsid w:val="00D55445"/>
    <w:rsid w:val="00D72E0F"/>
    <w:rsid w:val="00E32715"/>
    <w:rsid w:val="00E63D7E"/>
    <w:rsid w:val="00EC022A"/>
    <w:rsid w:val="00EF13A6"/>
    <w:rsid w:val="00EF718C"/>
    <w:rsid w:val="00F25D8B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BB0BCA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6A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A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A6"/>
  </w:style>
  <w:style w:type="paragraph" w:styleId="Footer">
    <w:name w:val="footer"/>
    <w:basedOn w:val="Normal"/>
    <w:link w:val="FooterChar"/>
    <w:uiPriority w:val="99"/>
    <w:unhideWhenUsed/>
    <w:rsid w:val="00EF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A6"/>
  </w:style>
  <w:style w:type="paragraph" w:styleId="BalloonText">
    <w:name w:val="Balloon Text"/>
    <w:basedOn w:val="Normal"/>
    <w:link w:val="BalloonTextChar"/>
    <w:uiPriority w:val="99"/>
    <w:semiHidden/>
    <w:unhideWhenUsed/>
    <w:rsid w:val="00EF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3A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EF13A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13A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F13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3A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EF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25D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5D7B"/>
  </w:style>
  <w:style w:type="paragraph" w:styleId="BodyText2">
    <w:name w:val="Body Text 2"/>
    <w:basedOn w:val="Normal"/>
    <w:link w:val="BodyText2Char"/>
    <w:uiPriority w:val="99"/>
    <w:unhideWhenUsed/>
    <w:rsid w:val="00125D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25D7B"/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A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16A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BB0BCA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6A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A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A6"/>
  </w:style>
  <w:style w:type="paragraph" w:styleId="Footer">
    <w:name w:val="footer"/>
    <w:basedOn w:val="Normal"/>
    <w:link w:val="FooterChar"/>
    <w:uiPriority w:val="99"/>
    <w:unhideWhenUsed/>
    <w:rsid w:val="00EF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A6"/>
  </w:style>
  <w:style w:type="paragraph" w:styleId="BalloonText">
    <w:name w:val="Balloon Text"/>
    <w:basedOn w:val="Normal"/>
    <w:link w:val="BalloonTextChar"/>
    <w:uiPriority w:val="99"/>
    <w:semiHidden/>
    <w:unhideWhenUsed/>
    <w:rsid w:val="00EF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3A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EF13A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13A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F13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3A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EF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25D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5D7B"/>
  </w:style>
  <w:style w:type="paragraph" w:styleId="BodyText2">
    <w:name w:val="Body Text 2"/>
    <w:basedOn w:val="Normal"/>
    <w:link w:val="BodyText2Char"/>
    <w:uiPriority w:val="99"/>
    <w:unhideWhenUsed/>
    <w:rsid w:val="00125D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25D7B"/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A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16A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8358FF32E04C814CDFADFDC13C44" ma:contentTypeVersion="6" ma:contentTypeDescription="Create a new document." ma:contentTypeScope="" ma:versionID="fdbb0ddbda11ff601dbc0cd74bb76a9d">
  <xsd:schema xmlns:xsd="http://www.w3.org/2001/XMLSchema" xmlns:xs="http://www.w3.org/2001/XMLSchema" xmlns:p="http://schemas.microsoft.com/office/2006/metadata/properties" xmlns:ns2="http://schemas.microsoft.com/sharepoint/v4" xmlns:ns3="01550c0b-23de-43a4-a281-b8488b83cc04" targetNamespace="http://schemas.microsoft.com/office/2006/metadata/properties" ma:root="true" ma:fieldsID="f692f99b2b9675267fb8eec643581243" ns2:_="" ns3:_="">
    <xsd:import namespace="http://schemas.microsoft.com/sharepoint/v4"/>
    <xsd:import namespace="01550c0b-23de-43a4-a281-b8488b83cc0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0c0b-23de-43a4-a281-b8488b83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63CDD49-6103-44EF-A4EC-14D469F85C42}"/>
</file>

<file path=customXml/itemProps2.xml><?xml version="1.0" encoding="utf-8"?>
<ds:datastoreItem xmlns:ds="http://schemas.openxmlformats.org/officeDocument/2006/customXml" ds:itemID="{3D9ED061-C1FF-44BF-B532-6521C61B2ABC}"/>
</file>

<file path=customXml/itemProps3.xml><?xml version="1.0" encoding="utf-8"?>
<ds:datastoreItem xmlns:ds="http://schemas.openxmlformats.org/officeDocument/2006/customXml" ds:itemID="{306EABB1-C006-45EF-AA5D-C1B9F9D0305E}"/>
</file>

<file path=customXml/itemProps4.xml><?xml version="1.0" encoding="utf-8"?>
<ds:datastoreItem xmlns:ds="http://schemas.openxmlformats.org/officeDocument/2006/customXml" ds:itemID="{2A41B399-A20E-49AE-8372-D19BC4023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NSEO MPR / MPS Checklist # 01Addendum 1 – Chemical Analysis</vt:lpstr>
    </vt:vector>
  </TitlesOfParts>
  <Company>DCMA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NSEO MPR / MPS Checklist # 01Addendum 1 – Chemical Analysis</dc:title>
  <dc:creator>Kanthack, Ronald</dc:creator>
  <cp:lastModifiedBy>Kanthack, Ronald</cp:lastModifiedBy>
  <cp:revision>5</cp:revision>
  <cp:lastPrinted>2016-10-07T17:42:00Z</cp:lastPrinted>
  <dcterms:created xsi:type="dcterms:W3CDTF">2016-10-17T16:20:00Z</dcterms:created>
  <dcterms:modified xsi:type="dcterms:W3CDTF">2016-10-17T16:45:00Z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0x01010022A28358FF32E04C814CDFADFDC13C44</vt:lpwstr>
  </property>
  <property fmtid="{D5CDD505-2E9C-101B-9397-08002B2CF9AE}" pid="3" name="Order">
    <vt:r8>29200</vt:r8>
  </property>
  <property fmtid="{D5CDD505-2E9C-101B-9397-08002B2CF9AE}" pid="4" name="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